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ABAF6C"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2027年物业管理服务工作内容</w:t>
      </w:r>
    </w:p>
    <w:p w14:paraId="772608A8">
      <w:pPr>
        <w:bidi w:val="0"/>
        <w:rPr>
          <w:rFonts w:hint="eastAsia"/>
          <w:lang w:val="en-US" w:eastAsia="zh-CN"/>
        </w:rPr>
      </w:pPr>
    </w:p>
    <w:p w14:paraId="6B00B0F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（一）</w:t>
      </w:r>
      <w:r>
        <w:rPr>
          <w:rFonts w:hint="eastAsia"/>
          <w:color w:val="000000"/>
          <w:sz w:val="24"/>
          <w:szCs w:val="24"/>
          <w:lang w:val="en-US" w:eastAsia="zh-CN"/>
        </w:rPr>
        <w:t>项目</w:t>
      </w:r>
      <w:r>
        <w:rPr>
          <w:color w:val="000000"/>
          <w:sz w:val="24"/>
          <w:szCs w:val="24"/>
        </w:rPr>
        <w:t>基本情况</w:t>
      </w:r>
    </w:p>
    <w:p w14:paraId="599DE49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1.本部建筑面积</w:t>
      </w:r>
    </w:p>
    <w:p w14:paraId="0286EA0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1）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1号楼综合业务楼：27534.49㎡，5层；含41间实验室、11部电梯、40间卫生间、65间办公室、7间处置间、采血/检测/制备/储供业务科室、360人大讲堂、多间实训室</w:t>
      </w:r>
    </w:p>
    <w:p w14:paraId="3767C67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2）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2号楼后勤保障楼：5182.24㎡，4层；32间办公室、4部电梯、18间卫生间、双层库房</w:t>
      </w:r>
    </w:p>
    <w:p w14:paraId="0DD3BAD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3）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3号楼食堂：839㎡，1层；470㎡餐厅、3间卫生间</w:t>
      </w:r>
    </w:p>
    <w:p w14:paraId="5C09622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4）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4号楼污物处理站配套楼：454㎡，1层；污水站、医废/生活垃圾暂存间、高压灭菌室、1间卫生间</w:t>
      </w:r>
    </w:p>
    <w:p w14:paraId="22B2F24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5）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地下室：11350㎡，1层；车库、冻库、配电/发电机/设备房、休息室、卫生间</w:t>
      </w:r>
    </w:p>
    <w:p w14:paraId="0C4AA9C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/>
        <w:jc w:val="left"/>
        <w:rPr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6）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外围区域：6000㎡；道路、绿化、水池、雕塑、雨棚、停车场等</w:t>
      </w:r>
    </w:p>
    <w:p w14:paraId="4AFA87E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2.外部服务点位</w:t>
      </w:r>
    </w:p>
    <w:p w14:paraId="482A9EB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固定采血</w:t>
      </w: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>点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>约30</w:t>
      </w: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>个，</w:t>
      </w: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覆盖成都</w:t>
      </w:r>
      <w:r>
        <w:rPr>
          <w:rFonts w:hint="eastAsia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所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有</w:t>
      </w: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区（市）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县，</w:t>
      </w:r>
      <w:r>
        <w:rPr>
          <w:rFonts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后期点位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还将</w:t>
      </w:r>
      <w:r>
        <w:rPr>
          <w:rFonts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新增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。</w:t>
      </w:r>
    </w:p>
    <w:p w14:paraId="55D8E64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3.</w:t>
      </w:r>
      <w:r>
        <w:rPr>
          <w:rFonts w:ascii="宋体" w:hAnsi="宋体" w:eastAsia="宋体" w:cs="宋体"/>
          <w:color w:val="000000"/>
          <w:sz w:val="24"/>
          <w:szCs w:val="24"/>
        </w:rPr>
        <w:t>车辆</w:t>
      </w:r>
      <w:r>
        <w:rPr>
          <w:color w:val="000000"/>
          <w:sz w:val="24"/>
          <w:szCs w:val="24"/>
        </w:rPr>
        <w:t>配套</w:t>
      </w:r>
    </w:p>
    <w:p w14:paraId="2A568ECC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/>
        <w:outlineLvl w:val="2"/>
        <w:rPr>
          <w:rFonts w:hint="eastAsia" w:eastAsia="宋体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000000"/>
          <w:sz w:val="24"/>
          <w:szCs w:val="24"/>
          <w:lang w:val="en-US" w:eastAsia="zh-CN"/>
        </w:rPr>
        <w:t>共约</w:t>
      </w:r>
      <w:r>
        <w:rPr>
          <w:rFonts w:ascii="宋体" w:hAnsi="宋体" w:eastAsia="宋体" w:cs="宋体"/>
          <w:b w:val="0"/>
          <w:bCs w:val="0"/>
          <w:sz w:val="24"/>
          <w:szCs w:val="24"/>
        </w:rPr>
        <w:t>采血车12辆、普通运血车12辆、温控运血车5辆、行政车7辆；采血车后期增至20辆</w:t>
      </w:r>
      <w:r>
        <w:rPr>
          <w:rFonts w:hint="eastAsia" w:cs="宋体"/>
          <w:b w:val="0"/>
          <w:bCs w:val="0"/>
          <w:sz w:val="24"/>
          <w:szCs w:val="24"/>
          <w:lang w:eastAsia="zh-CN"/>
        </w:rPr>
        <w:t>。</w:t>
      </w:r>
    </w:p>
    <w:p w14:paraId="4C0E6523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/>
        <w:outlineLvl w:val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（二）服务内容及范围</w:t>
      </w:r>
    </w:p>
    <w:p w14:paraId="2E27959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项目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涵盖</w:t>
      </w:r>
      <w:r>
        <w:rPr>
          <w:rFonts w:ascii="宋体" w:hAnsi="宋体" w:eastAsia="宋体" w:cs="宋体"/>
          <w:sz w:val="24"/>
          <w:szCs w:val="24"/>
        </w:rPr>
        <w:t>中心本部、外部服务点及车辆，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需落实高标准消毒隔离与感染防控工作，高频次、规范化保洁作业须做到响应及时、覆盖全面、处置彻底。为匹配采购单位全年无间断采供血业务需求，服务商需具备充足服务保障能力，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做到全年</w:t>
      </w:r>
      <w:r>
        <w:rPr>
          <w:rFonts w:ascii="宋体" w:hAnsi="宋体" w:eastAsia="宋体" w:cs="宋体"/>
          <w:sz w:val="24"/>
          <w:szCs w:val="24"/>
        </w:rPr>
        <w:t>365天不间断供应服务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编制精细化服务方案，保障物业管理全天候不间断供给，实现处置及时、响应高效、流程安全、服务到位。</w:t>
      </w:r>
    </w:p>
    <w:p w14:paraId="7992CE1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服务商须为本项目全体在岗人员统一配置全套工装、工牌标识及配套作业防护装备；采购单位不提供物业服务人员住宿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。拟定和实际投入本次物业管理服务的所有人员数量不得少于80人（临时增派礼仪服务人员除外）。</w:t>
      </w:r>
      <w:r>
        <w:rPr>
          <w:rFonts w:ascii="宋体" w:hAnsi="宋体" w:eastAsia="宋体" w:cs="宋体"/>
          <w:sz w:val="24"/>
          <w:szCs w:val="24"/>
        </w:rPr>
        <w:t>所有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服务</w:t>
      </w:r>
      <w:r>
        <w:rPr>
          <w:rFonts w:ascii="宋体" w:hAnsi="宋体" w:eastAsia="宋体" w:cs="宋体"/>
          <w:sz w:val="24"/>
          <w:szCs w:val="24"/>
        </w:rPr>
        <w:t>人员须每年参加健康体检，</w:t>
      </w:r>
      <w:r>
        <w:rPr>
          <w:rStyle w:val="8"/>
          <w:rFonts w:ascii="宋体" w:hAnsi="宋体" w:eastAsia="宋体" w:cs="宋体"/>
          <w:b w:val="0"/>
          <w:bCs/>
          <w:color w:val="000000"/>
          <w:sz w:val="24"/>
          <w:szCs w:val="24"/>
          <w:bdr w:val="none" w:color="auto" w:sz="0" w:space="0"/>
        </w:rPr>
        <w:t>输血前传染病筛查五项（乙肝表面抗原、丙肝抗体、艾滋病抗体、梅毒螺旋体抗体、谷丙转氨酶）结果均应处于正常参考范围</w:t>
      </w:r>
      <w:r>
        <w:rPr>
          <w:rFonts w:ascii="宋体" w:hAnsi="宋体" w:eastAsia="宋体" w:cs="宋体"/>
          <w:sz w:val="24"/>
          <w:szCs w:val="24"/>
        </w:rPr>
        <w:t>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体检费用由物业公司承担。</w:t>
      </w:r>
    </w:p>
    <w:p w14:paraId="613CD94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1、保洁服务</w:t>
      </w:r>
    </w:p>
    <w:p w14:paraId="65066F03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严格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执行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《医疗卫生机构消毒技术规范》《血站质量管理规范》《献血场所配置要求》及其它医院感染规范和相关卫生要求</w:t>
      </w:r>
    </w:p>
    <w:p w14:paraId="4C6ABF25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分区域标准化保洁（实验室、献血区、办公区、卫生间、电梯、外围、车辆、食堂、污物楼）</w:t>
      </w:r>
    </w:p>
    <w:p w14:paraId="3168FEEE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橡胶地板6个月打蜡、献血大厅月度抛光；各类区域定时消毒，实验室使用75%酒精，公共区域配置500mg/L含氯消毒液</w:t>
      </w:r>
    </w:p>
    <w:p w14:paraId="60C12B74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垃圾日产日清、分类称重，清洁工具分色分区专用，定期消杀</w:t>
      </w:r>
    </w:p>
    <w:p w14:paraId="3684C84F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采血车、运血车辆每日收车后内外清洗、全覆盖月度深度保洁消毒</w:t>
      </w:r>
    </w:p>
    <w:p w14:paraId="4AB2D3E2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外围道路每月高压冲洗，及时清理积水、积雪、杂物，防治四害</w:t>
      </w:r>
    </w:p>
    <w:p w14:paraId="0DE1E4C8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保洁耗材、设备由供应商全额自备，清洁剂、消毒液需提供合格资质</w:t>
      </w:r>
    </w:p>
    <w:p w14:paraId="1559EB5B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color w:val="000000"/>
          <w:sz w:val="24"/>
          <w:szCs w:val="24"/>
        </w:rPr>
        <w:t>实训室、大讲堂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每日3次全域清洁，会议前后专项清扫维护</w:t>
      </w:r>
    </w:p>
    <w:p w14:paraId="72C78831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会务物资保管、会前布置、会后清理，大型活动增派人员保障</w:t>
      </w:r>
    </w:p>
    <w:p w14:paraId="5541C4A2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根据学习实训室服务内容及标准需制定操作流程</w:t>
      </w:r>
    </w:p>
    <w:p w14:paraId="3F63C58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2、医疗废物和生活垃圾处理服务</w:t>
      </w:r>
    </w:p>
    <w:p w14:paraId="4E2C74D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1）配置专职医废处置人员4名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，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全年度每日在岗，分类收集、转运、称重、台账登记，48小时内医废外运处置</w:t>
      </w:r>
    </w:p>
    <w:p w14:paraId="756E573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2）严格遵循《医疗废物管理规范》，规范交接联单、双签字存档，每日清洗消毒暂存间、转运推车</w:t>
      </w:r>
    </w:p>
    <w:p w14:paraId="69114B1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3）操作人员持证上岗（含快开门式压力容器证），定期院感、法规培训，每年健康体检</w:t>
      </w:r>
    </w:p>
    <w:p w14:paraId="4AC7254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4）每月出具医废、生活垃圾处置汇总报告，档案长期留存</w:t>
      </w:r>
    </w:p>
    <w:p w14:paraId="60667FB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3、院感服务</w:t>
      </w:r>
    </w:p>
    <w:p w14:paraId="0C00CB5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1）建立全区域环境消杀质控体系，适配日常及疫情、感染暴发强化消毒方案</w:t>
      </w:r>
    </w:p>
    <w:p w14:paraId="35D73C5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2）全体员工岗前院感培训+年度体检、职业暴露应急处置流程</w:t>
      </w:r>
    </w:p>
    <w:p w14:paraId="7B21BDC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3）消毒产品具备合规资质，清洁工具分色分区管控，避免交叉感染</w:t>
      </w:r>
    </w:p>
    <w:p w14:paraId="781770D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4）空调、新风风口定期除尘消毒，医废废液分区规范存放并留存消毒记录</w:t>
      </w:r>
    </w:p>
    <w:p w14:paraId="64FBD8E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4、搬运服务</w:t>
      </w:r>
    </w:p>
    <w:p w14:paraId="4438631E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1）专职搬运人员6人，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负责物资、血液标本、耗材、医用气体、办公用品、档案、仪器设备的转运配送工作</w:t>
      </w:r>
    </w:p>
    <w:p w14:paraId="54AC528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2）每日采血点、采血车物资提前配送，临时血液外调、档案搬运支援</w:t>
      </w:r>
    </w:p>
    <w:p w14:paraId="3700591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3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）制定日常/临时搬运方案，上岗安全培训，全程留存搬运记录</w:t>
      </w:r>
    </w:p>
    <w:p w14:paraId="5FB3D61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5、</w:t>
      </w:r>
      <w:r>
        <w:rPr>
          <w:color w:val="000000"/>
          <w:sz w:val="24"/>
          <w:szCs w:val="24"/>
        </w:rPr>
        <w:t>库房配送服务</w:t>
      </w:r>
    </w:p>
    <w:p w14:paraId="505C1705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1）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专职库房配送人员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3人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，熟练操作血站信息系统，负责库房物资的领取、保管、发放，做好物资台账管理</w:t>
      </w:r>
    </w:p>
    <w:p w14:paraId="214F3F99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2）按照各血液采集科室、采集组（屋）的需求进行物资配送</w:t>
      </w:r>
    </w:p>
    <w:p w14:paraId="1E57E436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3）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记录库房温湿度，常态化整理清洁库房，保持库房整洁有序</w:t>
      </w:r>
    </w:p>
    <w:p w14:paraId="4CE1062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6</w:t>
      </w:r>
      <w:r>
        <w:rPr>
          <w:color w:val="000000"/>
          <w:sz w:val="24"/>
          <w:szCs w:val="24"/>
        </w:rPr>
        <w:t>、车辆清洗</w:t>
      </w:r>
    </w:p>
    <w:p w14:paraId="08D0E30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1）采血、运血车辆每日收车后全车清洗消毒；行政车辆按需清洁</w:t>
      </w:r>
    </w:p>
    <w:p w14:paraId="6F3122D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2）车内台面、设备、地面消杀，定期深度清理无卫生死角</w:t>
      </w:r>
    </w:p>
    <w:p w14:paraId="1A8FEA8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3）每月至少对采血车内物体进行2次全覆盖式清洁</w:t>
      </w:r>
    </w:p>
    <w:p w14:paraId="78D0D3B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7</w:t>
      </w:r>
      <w:r>
        <w:rPr>
          <w:color w:val="000000"/>
          <w:sz w:val="24"/>
          <w:szCs w:val="24"/>
        </w:rPr>
        <w:t>、送洗服务</w:t>
      </w:r>
    </w:p>
    <w:p w14:paraId="35119B6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1）负责全院被服、布草往返洗涤收发</w:t>
      </w:r>
    </w:p>
    <w:p w14:paraId="7D9338B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2）科室、洗涤公司双向当面清点签字，洁净布草分拣分类存放，破损品剔除登记</w:t>
      </w:r>
    </w:p>
    <w:p w14:paraId="36F9AB6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8</w:t>
      </w:r>
      <w:r>
        <w:rPr>
          <w:color w:val="000000"/>
          <w:sz w:val="24"/>
          <w:szCs w:val="24"/>
        </w:rPr>
        <w:t>、献血者配餐服务</w:t>
      </w:r>
    </w:p>
    <w:p w14:paraId="3173713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1）配餐专职人员4名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，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献血者餐食分发、就餐区域即时清洁，饮品设备操作、原料消耗登记</w:t>
      </w:r>
    </w:p>
    <w:p w14:paraId="572FF1E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2）食品48小时留样冷藏，提供献血饮食咨询，全员院感应急培训</w:t>
      </w:r>
    </w:p>
    <w:p w14:paraId="1821BF1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9</w:t>
      </w:r>
      <w:r>
        <w:rPr>
          <w:color w:val="000000"/>
          <w:sz w:val="24"/>
          <w:szCs w:val="24"/>
        </w:rPr>
        <w:t>、应急处理</w:t>
      </w:r>
    </w:p>
    <w:p w14:paraId="5C0A367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1）编制全套应急预案：消防、自然灾害、设备故障、医废泄漏、突发公共卫生事件</w:t>
      </w:r>
    </w:p>
    <w:p w14:paraId="0CBB975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2）建立固定应急队伍，定期演练、专项培训，突发事件第一时间处置并上报</w:t>
      </w:r>
    </w:p>
    <w:p w14:paraId="02B5AFB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3）保障消防通道常年畅通，实现重特大消防事故零发生</w:t>
      </w:r>
    </w:p>
    <w:p w14:paraId="4BF89B8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10</w:t>
      </w:r>
      <w:r>
        <w:rPr>
          <w:color w:val="000000"/>
          <w:sz w:val="24"/>
          <w:szCs w:val="24"/>
        </w:rPr>
        <w:t>、维护维修服务</w:t>
      </w:r>
    </w:p>
    <w:p w14:paraId="41574DB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1）维修专职人员4名（持高低压电工证，配焊工证）家具、门窗、洁具、水电管件小型维修更换，10分钟内到场处置</w:t>
      </w:r>
    </w:p>
    <w:p w14:paraId="17C0846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2）24小时应急维修，维修材料登记台账，完工记录归档</w:t>
      </w:r>
    </w:p>
    <w:p w14:paraId="66F9AD8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</w:t>
      </w:r>
      <w:r>
        <w:rPr>
          <w:rFonts w:hint="eastAsia"/>
          <w:color w:val="000000"/>
          <w:sz w:val="24"/>
          <w:szCs w:val="24"/>
          <w:lang w:val="en-US" w:eastAsia="zh-CN"/>
        </w:rPr>
        <w:t>1</w:t>
      </w:r>
      <w:r>
        <w:rPr>
          <w:color w:val="000000"/>
          <w:sz w:val="24"/>
          <w:szCs w:val="24"/>
        </w:rPr>
        <w:t>、用品、工具、耗品及耗材要求</w:t>
      </w:r>
    </w:p>
    <w:p w14:paraId="7910A28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1）供应商配齐全套保洁大型设备：洗地机、干湿吸尘器、洗烘一体机、高压清洗机、清运车等</w:t>
      </w:r>
    </w:p>
    <w:p w14:paraId="03CCF94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2）配套办公设备：电脑、打印机、对讲机、扫描仪等</w:t>
      </w:r>
    </w:p>
    <w:p w14:paraId="5BF80F5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3）足额供应消毒液、手套、垃圾袋、清洁工具、除味消杀耗材，超出预估用量由供应商自行承担</w:t>
      </w:r>
    </w:p>
    <w:p w14:paraId="4A7433A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</w:t>
      </w:r>
      <w:r>
        <w:rPr>
          <w:rFonts w:hint="eastAsia"/>
          <w:color w:val="000000"/>
          <w:sz w:val="24"/>
          <w:szCs w:val="24"/>
          <w:lang w:val="en-US" w:eastAsia="zh-CN"/>
        </w:rPr>
        <w:t>2</w:t>
      </w:r>
      <w:r>
        <w:rPr>
          <w:color w:val="000000"/>
          <w:sz w:val="24"/>
          <w:szCs w:val="24"/>
        </w:rPr>
        <w:t>、信息系统服务</w:t>
      </w:r>
    </w:p>
    <w:p w14:paraId="40FE0FA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1）配备电脑+移动端物业智慧管理系统</w:t>
      </w:r>
    </w:p>
    <w:p w14:paraId="6FC6349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2）功能：电子工单派单、巡更打卡、人员考勤、培训台账、数据报表、客户反馈归档</w:t>
      </w:r>
    </w:p>
    <w:p w14:paraId="6209336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3）采购人可实时查询工单、巡查、人员在岗数据，无纸化办公</w:t>
      </w:r>
    </w:p>
    <w:p w14:paraId="0CB9D71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</w:t>
      </w:r>
      <w:r>
        <w:rPr>
          <w:rFonts w:hint="eastAsia"/>
          <w:color w:val="000000"/>
          <w:sz w:val="24"/>
          <w:szCs w:val="24"/>
          <w:lang w:val="en-US" w:eastAsia="zh-CN"/>
        </w:rPr>
        <w:t>3</w:t>
      </w:r>
      <w:r>
        <w:rPr>
          <w:color w:val="000000"/>
          <w:sz w:val="24"/>
          <w:szCs w:val="24"/>
        </w:rPr>
        <w:t>、其他服务</w:t>
      </w:r>
    </w:p>
    <w:p w14:paraId="0924F61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1）年度4场大型培训会议，每场临时增派8名礼仪人员（女性170cm以上，30岁以下）</w:t>
      </w:r>
    </w:p>
    <w:p w14:paraId="6519BB6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2）配合各类检查、创建、突击保洁、临时增人支援</w:t>
      </w:r>
    </w:p>
    <w:p w14:paraId="1EB7475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CCA952"/>
    <w:multiLevelType w:val="singleLevel"/>
    <w:tmpl w:val="8BCCA952"/>
    <w:lvl w:ilvl="0" w:tentative="0">
      <w:start w:val="1"/>
      <w:numFmt w:val="decimal"/>
      <w:suff w:val="nothing"/>
      <w:lvlText w:val="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5B5E36"/>
    <w:rsid w:val="14860F3D"/>
    <w:rsid w:val="29A87430"/>
    <w:rsid w:val="45D60148"/>
    <w:rsid w:val="5F5B5E36"/>
    <w:rsid w:val="6859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uiPriority w:val="0"/>
    <w:pPr>
      <w:keepNext w:val="0"/>
      <w:keepLines w:val="0"/>
      <w:widowControl w:val="0"/>
      <w:suppressLineNumbers w:val="0"/>
      <w:spacing w:after="120" w:afterAutospacing="0"/>
      <w:jc w:val="both"/>
    </w:pPr>
    <w:rPr>
      <w:rFonts w:hint="default" w:ascii="Calibri" w:hAnsi="Calibri" w:eastAsia="宋体" w:cs="Times New Roman"/>
      <w:kern w:val="2"/>
      <w:sz w:val="21"/>
      <w:szCs w:val="21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2182</Words>
  <Characters>2250</Characters>
  <Lines>0</Lines>
  <Paragraphs>0</Paragraphs>
  <TotalTime>12</TotalTime>
  <ScaleCrop>false</ScaleCrop>
  <LinksUpToDate>false</LinksUpToDate>
  <CharactersWithSpaces>2250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2026-08-04T08:10:00Z</dcterms:created>
  <dc:creator>岛岛</dc:creator>
  <cp:lastModifiedBy>岛岛</cp:lastModifiedBy>
  <cp:lastPrinted>2026-08-05T02:25:00Z</cp:lastPrinted>
  <dcterms:modified xsi:type="dcterms:W3CDTF">2026-08-07T08:18:07Z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4434A52FE49C43B8A6BDBB83E03FA0A4_11</vt:lpwstr>
  </property>
  <property fmtid="{D5CDD505-2E9C-101B-9397-08002B2CF9AE}" pid="4" name="KSOTemplateDocerSaveRecord">
    <vt:lpwstr>eyJoZGlkIjoiOTA1NWEyMmY4Y2VmNmI4NDAyNjBhYTJmOTZmMmY2OGUiLCJ1c2VySWQiOiI0NDAxODUzOTMifQ==</vt:lpwstr>
  </property>
</Properties>
</file>