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D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2027年成都市血液中心配电房</w:t>
      </w:r>
    </w:p>
    <w:p w14:paraId="31ABA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及城区献血屋电力值守维护服务工作内容</w:t>
      </w:r>
    </w:p>
    <w:p w14:paraId="772608A8">
      <w:pPr>
        <w:bidi w:val="0"/>
        <w:rPr>
          <w:rFonts w:hint="eastAsia"/>
          <w:lang w:val="en-US" w:eastAsia="zh-CN"/>
        </w:rPr>
      </w:pPr>
    </w:p>
    <w:p w14:paraId="4FF371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一、项目概况</w:t>
      </w:r>
    </w:p>
    <w:p w14:paraId="16D5D5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1）本部电力设施：涵盖高压进线、变压器、高低压配电柜、发电机、电缆、UPS电源45台、楼层配电箱、照明开关插座等常规用电设备（专业医疗设备除外），含配电房防小动物设施。</w:t>
      </w:r>
    </w:p>
    <w:p w14:paraId="40DB8C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2）外部点位：现有26个区县献血屋/采血点，服务期新增点位免费纳入运维，不增加服务费。</w:t>
      </w:r>
    </w:p>
    <w:p w14:paraId="7A355F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3）人员配置：运维人员≤60岁，持具有省级电力监管部门核发的电工进网作业许可证（高压类）。白班在岗不少于3人、夜班不少于2人，统一配备绝缘工装与防护工具。</w:t>
      </w:r>
    </w:p>
    <w:p w14:paraId="131BE1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二、核心服务内容</w:t>
      </w:r>
    </w:p>
    <w:p w14:paraId="201902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1.配电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房日常巡检</w:t>
      </w:r>
    </w:p>
    <w:p w14:paraId="013D28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1）按月巡检，提前2周报计划，变更需提前2天书面报备；全覆盖本部及所有采血点电路设备，同步清洁除尘、排查安全隐患。</w:t>
      </w:r>
    </w:p>
    <w:p w14:paraId="05E043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2）建立设备运行台账，完整留存巡检记录、</w:t>
      </w:r>
    </w:p>
    <w:p w14:paraId="1DF0E2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3）检查配电房通风、挡鼠板、消防器材，保障设备操作通道畅通。</w:t>
      </w:r>
    </w:p>
    <w:p w14:paraId="3A1182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2.UPS电源维保</w:t>
      </w:r>
    </w:p>
    <w:p w14:paraId="03089E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对约45台UPS电源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定期检测电压、蓄电池、交直流切换、通讯联动功能，整机除尘调试；</w:t>
      </w:r>
      <w:r>
        <w:rPr>
          <w:rFonts w:ascii="宋体" w:hAnsi="宋体" w:eastAsia="宋体" w:cs="宋体"/>
          <w:sz w:val="24"/>
          <w:szCs w:val="24"/>
        </w:rPr>
        <w:t>按照甲方提出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要求及频次开展维保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每次维保出具盖章报告，评估设备运行状态。</w:t>
      </w:r>
    </w:p>
    <w:p w14:paraId="321A95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3.电路维修改造</w:t>
      </w:r>
    </w:p>
    <w:p w14:paraId="031ED3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负责本部及各采血点灯具、线路、配电箱故障维修、规整布线；维修主材甲方提供，乙方免费上门检修、拆装调试。同一故障维修后2周内不得复发。</w:t>
      </w:r>
    </w:p>
    <w:p w14:paraId="6C24E7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4.24小时应急保电抢修</w:t>
      </w:r>
    </w:p>
    <w:p w14:paraId="2D817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1）全年365天值守，报修30分钟响应，常规故障2个工作日上门处理。</w:t>
      </w:r>
    </w:p>
    <w:p w14:paraId="655B31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2）用电高峰、汛期、重大活动提供≥200kw应急发电车保障供电；编制停电、短路、漏电应急预案，定期演练。</w:t>
      </w:r>
    </w:p>
    <w:p w14:paraId="049409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5.安全生产管理</w:t>
      </w:r>
    </w:p>
    <w:p w14:paraId="60A260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严格遵守高压作业规范，持证上岗；配齐绝缘检测工具并登记管理；遵守院区进出管理制度，杜绝脱岗、违章操作，防范触电、火灾事故。</w:t>
      </w:r>
    </w:p>
    <w:p w14:paraId="2F9DFD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6.台账、考核与配合工作</w:t>
      </w:r>
    </w:p>
    <w:p w14:paraId="6C4A7A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1）每</w:t>
      </w:r>
      <w:r>
        <w:rPr>
          <w:color w:val="000000"/>
          <w:sz w:val="24"/>
          <w:szCs w:val="24"/>
        </w:rPr>
        <w:t>月提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交运维报告，归档巡检、维修、维保全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部记录资料。</w:t>
      </w:r>
    </w:p>
    <w:p w14:paraId="4E421E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配合甲方月度考核，按要求整改扣分问题；接受电力、卫健、消防各类检查。</w:t>
      </w:r>
    </w:p>
    <w:p w14:paraId="3D5D22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严守保密规定，不得泄露配电图纸、设备数据等内部信息，严禁转包项目。</w:t>
      </w:r>
    </w:p>
    <w:p w14:paraId="35ED1C5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7.</w:t>
      </w:r>
      <w:r>
        <w:rPr>
          <w:rFonts w:ascii="宋体" w:hAnsi="宋体" w:eastAsia="宋体" w:cs="宋体"/>
          <w:color w:val="000000"/>
          <w:sz w:val="24"/>
          <w:szCs w:val="24"/>
          <w:lang w:val="en-US" w:eastAsia="zh-CN"/>
        </w:rPr>
        <w:t>工具物资要求</w:t>
      </w:r>
    </w:p>
    <w:p w14:paraId="1EB747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乙方自备全部检修仪器、绝缘工具、应急发电车、办公台账设备及防护耗材，相关费用全部包含在服务费内。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B5E36"/>
    <w:rsid w:val="404274E4"/>
    <w:rsid w:val="55BE79AA"/>
    <w:rsid w:val="5F5B5E36"/>
    <w:rsid w:val="755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840</Characters>
  <Lines>0</Lines>
  <Paragraphs>0</Paragraphs>
  <TotalTime>18</TotalTime>
  <ScaleCrop>false</ScaleCrop>
  <LinksUpToDate>false</LinksUpToDate>
  <CharactersWithSpaces>840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2026-08-04T08:10:00Z</dcterms:created>
  <dc:creator>岛岛</dc:creator>
  <cp:lastModifiedBy>岛岛</cp:lastModifiedBy>
  <cp:lastPrinted>2026-08-07T06:40:00Z</cp:lastPrinted>
  <dcterms:modified xsi:type="dcterms:W3CDTF">2026-08-10T01:24:31Z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47593760D220481FB509644E5C3507EC_13</vt:lpwstr>
  </property>
  <property fmtid="{D5CDD505-2E9C-101B-9397-08002B2CF9AE}" pid="4" name="KSOTemplateDocerSaveRecord">
    <vt:lpwstr>eyJoZGlkIjoiOTA1NWEyMmY4Y2VmNmI4NDAyNjBhYTJmOTZmMmY2OGUiLCJ1c2VySWQiOiI0NDAxODUzOTMifQ==</vt:lpwstr>
  </property>
</Properties>
</file>