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BAF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2027年安保服务工作内容</w:t>
      </w:r>
    </w:p>
    <w:p w14:paraId="772608A8">
      <w:pPr>
        <w:bidi w:val="0"/>
        <w:rPr>
          <w:rFonts w:hint="eastAsia"/>
          <w:lang w:val="en-US" w:eastAsia="zh-CN"/>
        </w:rPr>
      </w:pPr>
    </w:p>
    <w:p w14:paraId="1E0F67A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（一）项目基本情况</w:t>
      </w:r>
    </w:p>
    <w:p w14:paraId="48DE715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1.本部服务区域</w:t>
      </w:r>
    </w:p>
    <w:p w14:paraId="4A462C4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1）1号楼综合业务楼：27534.49㎡，5层</w:t>
      </w:r>
    </w:p>
    <w:p w14:paraId="1FCDE73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2）2号楼后勤保障楼：5182.24㎡，4层</w:t>
      </w:r>
    </w:p>
    <w:p w14:paraId="610E07F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3）3号楼食堂：839㎡，1层</w:t>
      </w:r>
    </w:p>
    <w:p w14:paraId="020E6E2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4）4号楼污物处理站配套楼：454㎡，1层</w:t>
      </w:r>
    </w:p>
    <w:p w14:paraId="0796CD43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地下室：11350㎡，含地下停车场</w:t>
      </w:r>
    </w:p>
    <w:p w14:paraId="67655A1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6）外围区域：6000㎡，含道路、停车场等</w:t>
      </w:r>
    </w:p>
    <w:p w14:paraId="1FCD606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2.服务范围</w:t>
      </w:r>
    </w:p>
    <w:p w14:paraId="783C268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成都市血液中心本部全域，重大活动可按需延伸至甲方指定点位；后期新增服务区域不再额外增收服务费。</w:t>
      </w:r>
    </w:p>
    <w:p w14:paraId="789EA87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3.人员配置</w:t>
      </w:r>
    </w:p>
    <w:p w14:paraId="4A41D45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本项目配置安保人员不少于42人，全部持证上岗；仅特勤岗提供住宿，采购人不提供其余人员食宿。人员包含安保经理、安保主管、消防监控岗、特勤门岗、普通巡逻门岗，全年365天24小时不间断值守。</w:t>
      </w:r>
    </w:p>
    <w:p w14:paraId="0C9A10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（二）服务内容及范围</w:t>
      </w:r>
    </w:p>
    <w:p w14:paraId="15D45D1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服务商</w:t>
      </w:r>
      <w:r>
        <w:rPr>
          <w:rFonts w:ascii="宋体" w:hAnsi="宋体" w:eastAsia="宋体" w:cs="宋体"/>
          <w:sz w:val="24"/>
          <w:szCs w:val="24"/>
        </w:rPr>
        <w:t>须持有公安机关核发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且</w:t>
      </w:r>
      <w:r>
        <w:rPr>
          <w:rFonts w:ascii="宋体" w:hAnsi="宋体" w:eastAsia="宋体" w:cs="宋体"/>
          <w:sz w:val="24"/>
          <w:szCs w:val="24"/>
        </w:rPr>
        <w:t>在有效期内的《保安服务许可证》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严格遵守中心管理制度，全年无休提供全域安全保卫服务，配齐安保人员、全套防护执勤装备，统一工装工牌，建立完整值班、巡逻、应急台账，按月接受甲方考核。</w:t>
      </w:r>
    </w:p>
    <w:p w14:paraId="5228886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1、门岗与秩序巡逻服务</w:t>
      </w:r>
    </w:p>
    <w:p w14:paraId="1E001F2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1）全区域24小时门岗值守，管控人员、车辆进出，规范来访登记、车辆停放，维护院内交通秩序；</w:t>
      </w:r>
    </w:p>
    <w:p w14:paraId="11B3118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2）定时定点全域巡逻，重点机房、库房、污物楼、采血区域定点看护，巡更全程留痕；</w:t>
      </w:r>
    </w:p>
    <w:p w14:paraId="21BCF65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3）及时劝阻占道、流动摊贩、院内违规行为，调解现场纠纷，配合公安核查取证；</w:t>
      </w:r>
    </w:p>
    <w:p w14:paraId="6C03E07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4）大型培训、采血保障活动现场秩序维护，每场可增派6-8名特勤安保，不另收费。</w:t>
      </w:r>
      <w:bookmarkStart w:id="0" w:name="_GoBack"/>
      <w:bookmarkEnd w:id="0"/>
    </w:p>
    <w:p w14:paraId="506DE06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2、消防监控与消防安全管理</w:t>
      </w:r>
    </w:p>
    <w:p w14:paraId="1F1D69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1）消防控制室24小时双人持证值守，操作人员持四级及以上消防设施操作员证；</w:t>
      </w:r>
    </w:p>
    <w:p w14:paraId="6205D94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2）每日巡查公共区域消防器材、消防通道，及时排查上报安全隐患，保障通道常年畅通；</w:t>
      </w:r>
    </w:p>
    <w:p w14:paraId="5F436E3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3）每年组织不少于2次消防实操演练，定期开展全员消防技能培训；熟练处置火警、设备报警，杜绝误操作。</w:t>
      </w:r>
    </w:p>
    <w:p w14:paraId="44F92B6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3、反恐防暴与应急处置服务</w:t>
      </w:r>
    </w:p>
    <w:p w14:paraId="2F0E725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1）配齐全套防爆防护装备，建立暴力伤人、火灾、自然灾害、群体性事件完整应急预案；</w:t>
      </w:r>
    </w:p>
    <w:p w14:paraId="15710F5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2）全年开展不少于2次反恐防暴演练，突发事件快速到场处置、第一时间上报甲方；</w:t>
      </w:r>
    </w:p>
    <w:p w14:paraId="431292C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3）与辖区派出所、社区、消防建立联动机制，突发治安事件配合处置；</w:t>
      </w:r>
    </w:p>
    <w:p w14:paraId="2F74516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4）汛期、节假日、采血高峰期加强备勤值守。</w:t>
      </w:r>
    </w:p>
    <w:p w14:paraId="18D7899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4、人员管理与培训服务</w:t>
      </w:r>
    </w:p>
    <w:p w14:paraId="7C5DC05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1）所有安保人员持正规保安员证，体检合格上岗，各岗位年龄、身高、学历满足岗位标准；</w:t>
      </w:r>
    </w:p>
    <w:p w14:paraId="62552EA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2）每日晨间队列训练、每周体能训练、每季度法规礼仪安全培训；</w:t>
      </w:r>
    </w:p>
    <w:p w14:paraId="7D05607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3）人员更换按流程提前书面报备，管理人员更换提前1个月告知，普通队员提前3天告知；年度人员非违纪轮换率不超30%；</w:t>
      </w:r>
    </w:p>
    <w:p w14:paraId="2E0B490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4）全员规范着装、文明执勤，严禁脱岗、睡岗、上班玩手机、酒后上岗。</w:t>
      </w:r>
    </w:p>
    <w:p w14:paraId="281B76A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5、台账报送与配合保障服务</w:t>
      </w:r>
    </w:p>
    <w:p w14:paraId="08A57FA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1）每月提交图文版安保工作月报，半年、年末分别报送总结与次年工作计划；</w:t>
      </w:r>
    </w:p>
    <w:p w14:paraId="362728A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2）配合卫健、消防、公安各类专项检查，落实甲方临时安保、物资搬运任务，不增收费用；</w:t>
      </w:r>
    </w:p>
    <w:p w14:paraId="114AE99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3）规范交接班记录、巡逻台账、设备检查记录，档案长期留存。</w:t>
      </w:r>
    </w:p>
    <w:p w14:paraId="0EB6AE1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6、装备物资保障要求</w:t>
      </w:r>
    </w:p>
    <w:p w14:paraId="0B6B75E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1）乙方全额自备全部执勤物资：全套四季安保制服、执法记录仪、全网通对讲机、强光手电、巡逻平衡车、5座巡逻电动汽车；</w:t>
      </w:r>
    </w:p>
    <w:p w14:paraId="427E59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2）配齐防爆盾牌、防刺背心、防爆叉、橡胶警棍、头盔、防割手套等反恐防护器械；</w:t>
      </w:r>
    </w:p>
    <w:p w14:paraId="68CB6A0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3）自备办公设备：笔记本电脑、打印机、复印机、投影仪，耗材损耗全部由乙方承担，不含在额外费用。</w:t>
      </w:r>
    </w:p>
    <w:p w14:paraId="1E5C8AB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7、用工与备案管理</w:t>
      </w:r>
    </w:p>
    <w:p w14:paraId="4992BF3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1）乙方与安保人员签订全日制劳动合同，按成都标准缴纳社保、发放不低于当地最低工资；工作人员劳务纠纷、人身安全事故全部由乙方自行承担；</w:t>
      </w:r>
    </w:p>
    <w:p w14:paraId="567833C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2）中标后按期完成保安人员用工备案，跨区域服务提前到公安部门完成业务备案。</w:t>
      </w:r>
    </w:p>
    <w:p w14:paraId="1EB747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22D396"/>
    <w:multiLevelType w:val="singleLevel"/>
    <w:tmpl w:val="2B22D396"/>
    <w:lvl w:ilvl="0" w:tentative="0">
      <w:start w:val="5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5B5E36"/>
    <w:rsid w:val="04BC2FC6"/>
    <w:rsid w:val="0E0B197E"/>
    <w:rsid w:val="404274E4"/>
    <w:rsid w:val="5F5B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keepNext w:val="0"/>
      <w:keepLines w:val="0"/>
      <w:widowControl w:val="0"/>
      <w:suppressLineNumbers w:val="0"/>
      <w:spacing w:after="120" w:afterAutospacing="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1356</Words>
  <Characters>1396</Characters>
  <Lines>0</Lines>
  <Paragraphs>0</Paragraphs>
  <TotalTime>4</TotalTime>
  <ScaleCrop>false</ScaleCrop>
  <LinksUpToDate>false</LinksUpToDate>
  <CharactersWithSpaces>1396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2026-08-04T08:10:00Z</dcterms:created>
  <dc:creator>岛岛</dc:creator>
  <cp:lastModifiedBy>岛岛</cp:lastModifiedBy>
  <dcterms:modified xsi:type="dcterms:W3CDTF">2026-08-07T07:35:44Z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F3D7E1B7E5B94C0F824B108AAEF2BBD6_13</vt:lpwstr>
  </property>
  <property fmtid="{D5CDD505-2E9C-101B-9397-08002B2CF9AE}" pid="4" name="KSOTemplateDocerSaveRecord">
    <vt:lpwstr>eyJoZGlkIjoiOTA1NWEyMmY4Y2VmNmI4NDAyNjBhYTJmOTZmMmY2OGUiLCJ1c2VySWQiOiI0NDAxODUzOTMifQ==</vt:lpwstr>
  </property>
</Properties>
</file>