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6FCC7">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Times New Roman" w:hAnsi="Times New Roman" w:eastAsia="微软雅黑" w:cs="Times New Roman"/>
          <w:spacing w:val="0"/>
          <w:sz w:val="44"/>
          <w:szCs w:val="44"/>
          <w:lang w:val="en-US" w:eastAsia="zh-CN"/>
        </w:rPr>
      </w:pPr>
    </w:p>
    <w:p w14:paraId="6916FC5B">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Times New Roman" w:hAnsi="Times New Roman" w:eastAsia="微软雅黑" w:cs="Times New Roman"/>
          <w:spacing w:val="0"/>
          <w:sz w:val="44"/>
          <w:szCs w:val="44"/>
          <w:lang w:val="en-US" w:eastAsia="zh-CN"/>
        </w:rPr>
      </w:pPr>
      <w:r>
        <w:rPr>
          <w:rFonts w:hint="eastAsia" w:ascii="Times New Roman" w:hAnsi="Times New Roman" w:eastAsia="微软雅黑" w:cs="Times New Roman"/>
          <w:spacing w:val="0"/>
          <w:sz w:val="44"/>
          <w:szCs w:val="44"/>
          <w:lang w:val="en-US" w:eastAsia="zh-CN"/>
        </w:rPr>
        <w:t>成都市血液中心</w:t>
      </w:r>
    </w:p>
    <w:p w14:paraId="6E037E12">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Times New Roman" w:hAnsi="Times New Roman" w:eastAsia="微软雅黑" w:cs="Times New Roman"/>
          <w:spacing w:val="0"/>
          <w:sz w:val="44"/>
          <w:szCs w:val="44"/>
          <w:lang w:val="en-US" w:eastAsia="zh-CN"/>
        </w:rPr>
      </w:pPr>
      <w:r>
        <w:rPr>
          <w:rFonts w:hint="eastAsia" w:ascii="Times New Roman" w:hAnsi="Times New Roman" w:eastAsia="微软雅黑" w:cs="Times New Roman"/>
          <w:spacing w:val="0"/>
          <w:sz w:val="44"/>
          <w:szCs w:val="44"/>
          <w:lang w:val="en-US" w:eastAsia="zh-CN"/>
        </w:rPr>
        <w:t>2026年数据安全服务（数据分类分级）项目询价邀请函</w:t>
      </w:r>
    </w:p>
    <w:p w14:paraId="0C14DC18">
      <w:pPr>
        <w:spacing w:before="120" w:after="120" w:line="288" w:lineRule="auto"/>
        <w:ind w:left="0"/>
        <w:jc w:val="left"/>
        <w:rPr>
          <w:rFonts w:ascii="Arial" w:hAnsi="Arial" w:eastAsia="等线" w:cs="Arial"/>
          <w:sz w:val="22"/>
        </w:rPr>
      </w:pPr>
    </w:p>
    <w:p w14:paraId="06FA890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pPr>
      <w:r>
        <w:t>致各</w:t>
      </w:r>
      <w:r>
        <w:rPr>
          <w:rFonts w:hint="eastAsia"/>
          <w:lang w:val="en-US" w:eastAsia="zh-CN"/>
        </w:rPr>
        <w:t>数据安全</w:t>
      </w:r>
      <w:r>
        <w:t>服务机构：</w:t>
      </w:r>
    </w:p>
    <w:p w14:paraId="3062686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00" w:firstLineChars="0"/>
        <w:textAlignment w:val="auto"/>
      </w:pPr>
      <w:r>
        <w:t>为</w:t>
      </w:r>
      <w:r>
        <w:rPr>
          <w:rFonts w:hint="eastAsia"/>
          <w:lang w:val="en-US" w:eastAsia="zh-CN"/>
        </w:rPr>
        <w:t>加强我单位数据安全管理</w:t>
      </w:r>
      <w:r>
        <w:t>，</w:t>
      </w:r>
      <w:r>
        <w:rPr>
          <w:rFonts w:hint="eastAsia"/>
        </w:rPr>
        <w:t>有效防范数据泄露、篡改、丢失等安全风险，筑牢血液信息安全防线，维护公共卫生安全与社会稳定</w:t>
      </w:r>
      <w:r>
        <w:rPr>
          <w:rFonts w:hint="eastAsia"/>
          <w:lang w:eastAsia="zh-CN"/>
        </w:rPr>
        <w:t>，</w:t>
      </w:r>
      <w:r>
        <w:t>现拟对我单位</w:t>
      </w:r>
      <w:r>
        <w:rPr>
          <w:rFonts w:hint="eastAsia"/>
        </w:rPr>
        <w:t>2026年数据安全服务（数据分类分级）项目</w:t>
      </w:r>
      <w:r>
        <w:t>进行公开询价，诚邀具备相应资质和服务能力的专业机构参与报价。</w:t>
      </w:r>
    </w:p>
    <w:p w14:paraId="3857E0CB">
      <w:pPr>
        <w:pStyle w:val="2"/>
        <w:numPr>
          <w:ilvl w:val="0"/>
          <w:numId w:val="0"/>
        </w:numPr>
        <w:bidi w:val="0"/>
        <w:rPr>
          <w:rFonts w:hint="eastAsia"/>
          <w:lang w:val="en-US" w:eastAsia="zh-CN"/>
        </w:rPr>
      </w:pPr>
      <w:bookmarkStart w:id="0" w:name="heading_1"/>
      <w:r>
        <w:rPr>
          <w:rFonts w:hint="eastAsia"/>
          <w:lang w:val="en-US" w:eastAsia="zh-CN"/>
        </w:rPr>
        <w:tab/>
      </w:r>
      <w:r>
        <w:rPr>
          <w:rFonts w:hint="eastAsia"/>
          <w:lang w:val="en-US" w:eastAsia="zh-CN"/>
        </w:rPr>
        <w:t>一、询价单位</w:t>
      </w:r>
      <w:bookmarkEnd w:id="0"/>
    </w:p>
    <w:p w14:paraId="42A57C2B">
      <w:pPr>
        <w:bidi w:val="0"/>
      </w:pPr>
      <w:r>
        <w:t>单位名称：成都市血液中心</w:t>
      </w:r>
    </w:p>
    <w:p w14:paraId="4C28AA31">
      <w:pPr>
        <w:bidi w:val="0"/>
      </w:pPr>
      <w:r>
        <w:t>单位地址：成都市锦江区珙桐街111号</w:t>
      </w:r>
    </w:p>
    <w:p w14:paraId="763968D7">
      <w:pPr>
        <w:pStyle w:val="2"/>
        <w:numPr>
          <w:ilvl w:val="0"/>
          <w:numId w:val="0"/>
        </w:numPr>
        <w:bidi w:val="0"/>
        <w:rPr>
          <w:rFonts w:hint="eastAsia"/>
          <w:lang w:val="en-US" w:eastAsia="zh-CN"/>
        </w:rPr>
      </w:pPr>
      <w:bookmarkStart w:id="1" w:name="heading_2"/>
      <w:r>
        <w:rPr>
          <w:rFonts w:hint="eastAsia"/>
          <w:lang w:val="en-US" w:eastAsia="zh-CN"/>
        </w:rPr>
        <w:tab/>
      </w:r>
      <w:r>
        <w:rPr>
          <w:rFonts w:hint="eastAsia"/>
          <w:lang w:val="en-US" w:eastAsia="zh-CN"/>
        </w:rPr>
        <w:t>二、项目概况</w:t>
      </w:r>
      <w:bookmarkEnd w:id="1"/>
    </w:p>
    <w:p w14:paraId="395208E0">
      <w:pPr>
        <w:pStyle w:val="3"/>
        <w:numPr>
          <w:ilvl w:val="1"/>
          <w:numId w:val="0"/>
        </w:numPr>
        <w:bidi w:val="0"/>
        <w:ind w:leftChars="0"/>
        <w:rPr>
          <w:rFonts w:hint="eastAsia"/>
          <w:lang w:val="en-US" w:eastAsia="zh-CN"/>
        </w:rPr>
      </w:pPr>
      <w:bookmarkStart w:id="2" w:name="heading_3"/>
      <w:r>
        <w:rPr>
          <w:rFonts w:hint="eastAsia"/>
          <w:lang w:val="en-US" w:eastAsia="zh-CN"/>
        </w:rPr>
        <w:tab/>
      </w:r>
      <w:r>
        <w:rPr>
          <w:rFonts w:hint="eastAsia"/>
          <w:lang w:val="en-US" w:eastAsia="zh-CN"/>
        </w:rPr>
        <w:t>（一）项目名称</w:t>
      </w:r>
      <w:bookmarkEnd w:id="2"/>
    </w:p>
    <w:p w14:paraId="7AC932B4">
      <w:pPr>
        <w:bidi w:val="0"/>
      </w:pPr>
      <w:r>
        <w:t>成都市血液中心</w:t>
      </w:r>
      <w:r>
        <w:rPr>
          <w:rFonts w:hint="eastAsia"/>
          <w:lang w:val="en-US" w:eastAsia="zh-CN"/>
        </w:rPr>
        <w:t>2026年数据安全服务（数据分类分级）项目</w:t>
      </w:r>
    </w:p>
    <w:p w14:paraId="73CE506B">
      <w:pPr>
        <w:pStyle w:val="3"/>
        <w:numPr>
          <w:ilvl w:val="1"/>
          <w:numId w:val="0"/>
        </w:numPr>
        <w:bidi w:val="0"/>
        <w:ind w:leftChars="0"/>
        <w:rPr>
          <w:rFonts w:hint="eastAsia"/>
          <w:lang w:val="en-US" w:eastAsia="zh-CN"/>
        </w:rPr>
      </w:pPr>
      <w:bookmarkStart w:id="3" w:name="heading_4"/>
      <w:r>
        <w:rPr>
          <w:rFonts w:hint="eastAsia"/>
          <w:lang w:val="en-US" w:eastAsia="zh-CN"/>
        </w:rPr>
        <w:tab/>
      </w:r>
      <w:r>
        <w:rPr>
          <w:rFonts w:hint="eastAsia"/>
          <w:lang w:val="en-US" w:eastAsia="zh-CN"/>
        </w:rPr>
        <w:t>（二）服务期限</w:t>
      </w:r>
      <w:bookmarkEnd w:id="3"/>
    </w:p>
    <w:p w14:paraId="1D77C857">
      <w:pPr>
        <w:bidi w:val="0"/>
      </w:pPr>
      <w:r>
        <w:t>服务期限自合同签订之日起计算，为期一年。</w:t>
      </w:r>
    </w:p>
    <w:p w14:paraId="6E17B35D">
      <w:pPr>
        <w:pStyle w:val="3"/>
        <w:numPr>
          <w:ilvl w:val="1"/>
          <w:numId w:val="0"/>
        </w:numPr>
        <w:bidi w:val="0"/>
        <w:ind w:leftChars="0"/>
        <w:rPr>
          <w:rFonts w:hint="eastAsia"/>
          <w:lang w:val="en-US" w:eastAsia="zh-CN"/>
        </w:rPr>
      </w:pPr>
      <w:bookmarkStart w:id="4" w:name="heading_5"/>
      <w:r>
        <w:rPr>
          <w:rFonts w:hint="eastAsia"/>
          <w:lang w:val="en-US" w:eastAsia="zh-CN"/>
        </w:rPr>
        <w:tab/>
      </w:r>
      <w:r>
        <w:rPr>
          <w:rFonts w:hint="eastAsia"/>
          <w:lang w:val="en-US" w:eastAsia="zh-CN"/>
        </w:rPr>
        <w:t>（三）服务内容</w:t>
      </w:r>
      <w:bookmarkEnd w:id="4"/>
    </w:p>
    <w:p w14:paraId="72003EC3">
      <w:pPr>
        <w:bidi w:val="0"/>
      </w:pPr>
      <w:bookmarkStart w:id="5" w:name="heading_7"/>
      <w:r>
        <w:rPr>
          <w:rFonts w:hint="eastAsia"/>
          <w:lang w:val="en-US" w:eastAsia="zh-CN"/>
        </w:rPr>
        <w:t>3.1</w:t>
      </w:r>
      <w:r>
        <w:rPr>
          <w:rFonts w:hint="eastAsia"/>
        </w:rPr>
        <w:t>总体要求</w:t>
      </w:r>
    </w:p>
    <w:p w14:paraId="38C0A07C">
      <w:pPr>
        <w:bidi w:val="0"/>
      </w:pPr>
      <w:r>
        <w:rPr>
          <w:rFonts w:hint="eastAsia"/>
        </w:rPr>
        <w:t>服务要求：针对成都市血液中心血站管理信息系统、四川省血液管理信息系统两个系统，开展数据安全分类分级服务和数据安全风险评估服务。如下表所示</w:t>
      </w:r>
    </w:p>
    <w:tbl>
      <w:tblPr>
        <w:tblStyle w:val="33"/>
        <w:tblW w:w="4997" w:type="pct"/>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777"/>
        <w:gridCol w:w="2628"/>
        <w:gridCol w:w="2178"/>
        <w:gridCol w:w="865"/>
        <w:gridCol w:w="817"/>
        <w:gridCol w:w="1275"/>
      </w:tblGrid>
      <w:tr w14:paraId="4276C34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blHeader/>
          <w:jc w:val="center"/>
        </w:trPr>
        <w:tc>
          <w:tcPr>
            <w:tcW w:w="455" w:type="pct"/>
            <w:tcBorders>
              <w:tl2br w:val="nil"/>
              <w:tr2bl w:val="nil"/>
            </w:tcBorders>
            <w:tcMar>
              <w:top w:w="60" w:type="dxa"/>
              <w:left w:w="120" w:type="dxa"/>
              <w:bottom w:w="30" w:type="dxa"/>
              <w:right w:w="120" w:type="dxa"/>
            </w:tcMar>
            <w:vAlign w:val="center"/>
          </w:tcPr>
          <w:p w14:paraId="0ACDB2B5">
            <w:pPr>
              <w:spacing w:line="360" w:lineRule="auto"/>
              <w:ind w:left="0" w:leftChars="0"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538" w:type="pct"/>
            <w:tcBorders>
              <w:tl2br w:val="nil"/>
              <w:tr2bl w:val="nil"/>
            </w:tcBorders>
            <w:tcMar>
              <w:top w:w="60" w:type="dxa"/>
              <w:left w:w="120" w:type="dxa"/>
              <w:bottom w:w="30" w:type="dxa"/>
              <w:right w:w="120" w:type="dxa"/>
            </w:tcMar>
            <w:vAlign w:val="center"/>
          </w:tcPr>
          <w:p w14:paraId="30CF2A46">
            <w:pPr>
              <w:spacing w:line="360" w:lineRule="auto"/>
              <w:ind w:left="0" w:leftChars="0"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服务名称</w:t>
            </w:r>
          </w:p>
        </w:tc>
        <w:tc>
          <w:tcPr>
            <w:tcW w:w="1275" w:type="pct"/>
            <w:tcBorders>
              <w:tl2br w:val="nil"/>
              <w:tr2bl w:val="nil"/>
            </w:tcBorders>
            <w:tcMar>
              <w:top w:w="60" w:type="dxa"/>
              <w:left w:w="120" w:type="dxa"/>
              <w:bottom w:w="30" w:type="dxa"/>
              <w:right w:w="120" w:type="dxa"/>
            </w:tcMar>
            <w:vAlign w:val="center"/>
          </w:tcPr>
          <w:p w14:paraId="18A9D956">
            <w:pPr>
              <w:spacing w:line="360" w:lineRule="auto"/>
              <w:ind w:left="0" w:leftChars="0"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服务范围</w:t>
            </w:r>
          </w:p>
        </w:tc>
        <w:tc>
          <w:tcPr>
            <w:tcW w:w="506" w:type="pct"/>
            <w:tcBorders>
              <w:tl2br w:val="nil"/>
              <w:tr2bl w:val="nil"/>
            </w:tcBorders>
            <w:tcMar>
              <w:top w:w="60" w:type="dxa"/>
              <w:left w:w="120" w:type="dxa"/>
              <w:bottom w:w="30" w:type="dxa"/>
              <w:right w:w="120" w:type="dxa"/>
            </w:tcMar>
            <w:vAlign w:val="center"/>
          </w:tcPr>
          <w:p w14:paraId="7AFA808D">
            <w:pPr>
              <w:spacing w:line="360" w:lineRule="auto"/>
              <w:ind w:left="0" w:leftChars="0"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478" w:type="pct"/>
            <w:tcBorders>
              <w:tl2br w:val="nil"/>
              <w:tr2bl w:val="nil"/>
            </w:tcBorders>
            <w:tcMar>
              <w:top w:w="60" w:type="dxa"/>
              <w:left w:w="120" w:type="dxa"/>
              <w:bottom w:w="30" w:type="dxa"/>
              <w:right w:w="120" w:type="dxa"/>
            </w:tcMar>
            <w:vAlign w:val="center"/>
          </w:tcPr>
          <w:p w14:paraId="7E7388FC">
            <w:pPr>
              <w:spacing w:line="360" w:lineRule="auto"/>
              <w:ind w:left="0" w:leftChars="0"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746" w:type="pct"/>
            <w:tcBorders>
              <w:tl2br w:val="nil"/>
              <w:tr2bl w:val="nil"/>
            </w:tcBorders>
            <w:tcMar>
              <w:top w:w="60" w:type="dxa"/>
              <w:left w:w="120" w:type="dxa"/>
              <w:bottom w:w="30" w:type="dxa"/>
              <w:right w:w="120" w:type="dxa"/>
            </w:tcMar>
            <w:vAlign w:val="center"/>
          </w:tcPr>
          <w:p w14:paraId="41156891">
            <w:pPr>
              <w:spacing w:line="360" w:lineRule="auto"/>
              <w:ind w:left="0" w:leftChars="0"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服务期限</w:t>
            </w:r>
          </w:p>
        </w:tc>
      </w:tr>
      <w:tr w14:paraId="15FB896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455" w:type="pct"/>
            <w:tcBorders>
              <w:tl2br w:val="nil"/>
              <w:tr2bl w:val="nil"/>
            </w:tcBorders>
            <w:tcMar>
              <w:top w:w="60" w:type="dxa"/>
              <w:left w:w="120" w:type="dxa"/>
              <w:bottom w:w="30" w:type="dxa"/>
              <w:right w:w="120" w:type="dxa"/>
            </w:tcMar>
            <w:vAlign w:val="center"/>
          </w:tcPr>
          <w:p w14:paraId="7D261B78">
            <w:pPr>
              <w:spacing w:line="360" w:lineRule="auto"/>
              <w:ind w:left="0" w:leftChars="0"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538" w:type="pct"/>
            <w:tcBorders>
              <w:tl2br w:val="nil"/>
              <w:tr2bl w:val="nil"/>
            </w:tcBorders>
            <w:tcMar>
              <w:top w:w="60" w:type="dxa"/>
              <w:left w:w="120" w:type="dxa"/>
              <w:bottom w:w="30" w:type="dxa"/>
              <w:right w:w="120" w:type="dxa"/>
            </w:tcMar>
            <w:vAlign w:val="center"/>
          </w:tcPr>
          <w:p w14:paraId="4290EDC2">
            <w:pPr>
              <w:spacing w:line="360" w:lineRule="auto"/>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数据安全分类分级服务</w:t>
            </w:r>
          </w:p>
        </w:tc>
        <w:tc>
          <w:tcPr>
            <w:tcW w:w="1275" w:type="pct"/>
            <w:tcBorders>
              <w:tl2br w:val="nil"/>
              <w:tr2bl w:val="nil"/>
            </w:tcBorders>
            <w:tcMar>
              <w:top w:w="60" w:type="dxa"/>
              <w:left w:w="120" w:type="dxa"/>
              <w:bottom w:w="30" w:type="dxa"/>
              <w:right w:w="120" w:type="dxa"/>
            </w:tcMar>
            <w:vAlign w:val="center"/>
          </w:tcPr>
          <w:p w14:paraId="3E9425E6">
            <w:pPr>
              <w:spacing w:line="360" w:lineRule="auto"/>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血站管理信息系统、四川省血液管理信息系统</w:t>
            </w:r>
          </w:p>
        </w:tc>
        <w:tc>
          <w:tcPr>
            <w:tcW w:w="506" w:type="pct"/>
            <w:tcBorders>
              <w:tl2br w:val="nil"/>
              <w:tr2bl w:val="nil"/>
            </w:tcBorders>
            <w:tcMar>
              <w:top w:w="60" w:type="dxa"/>
              <w:left w:w="120" w:type="dxa"/>
              <w:bottom w:w="30" w:type="dxa"/>
              <w:right w:w="120" w:type="dxa"/>
            </w:tcMar>
            <w:vAlign w:val="center"/>
          </w:tcPr>
          <w:p w14:paraId="349500B9">
            <w:pPr>
              <w:spacing w:line="360" w:lineRule="auto"/>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78" w:type="pct"/>
            <w:tcBorders>
              <w:tl2br w:val="nil"/>
              <w:tr2bl w:val="nil"/>
            </w:tcBorders>
            <w:tcMar>
              <w:top w:w="60" w:type="dxa"/>
              <w:left w:w="120" w:type="dxa"/>
              <w:bottom w:w="30" w:type="dxa"/>
              <w:right w:w="120" w:type="dxa"/>
            </w:tcMar>
            <w:vAlign w:val="center"/>
          </w:tcPr>
          <w:p w14:paraId="6671B029">
            <w:pPr>
              <w:spacing w:line="360" w:lineRule="auto"/>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746" w:type="pct"/>
            <w:tcBorders>
              <w:tl2br w:val="nil"/>
              <w:tr2bl w:val="nil"/>
            </w:tcBorders>
            <w:tcMar>
              <w:top w:w="60" w:type="dxa"/>
              <w:left w:w="120" w:type="dxa"/>
              <w:bottom w:w="30" w:type="dxa"/>
              <w:right w:w="120" w:type="dxa"/>
            </w:tcMar>
            <w:vAlign w:val="center"/>
          </w:tcPr>
          <w:p w14:paraId="42A636B7">
            <w:pPr>
              <w:spacing w:line="360" w:lineRule="auto"/>
              <w:ind w:left="0" w:leftChars="0"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1年</w:t>
            </w:r>
          </w:p>
        </w:tc>
      </w:tr>
      <w:tr w14:paraId="7C3AC1A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455" w:type="pct"/>
            <w:tcBorders>
              <w:tl2br w:val="nil"/>
              <w:tr2bl w:val="nil"/>
            </w:tcBorders>
            <w:tcMar>
              <w:top w:w="60" w:type="dxa"/>
              <w:left w:w="120" w:type="dxa"/>
              <w:bottom w:w="30" w:type="dxa"/>
              <w:right w:w="120" w:type="dxa"/>
            </w:tcMar>
            <w:vAlign w:val="center"/>
          </w:tcPr>
          <w:p w14:paraId="40CCA5F7">
            <w:pPr>
              <w:spacing w:line="360" w:lineRule="auto"/>
              <w:ind w:left="0" w:leftChars="0"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538" w:type="pct"/>
            <w:tcBorders>
              <w:tl2br w:val="nil"/>
              <w:tr2bl w:val="nil"/>
            </w:tcBorders>
            <w:tcMar>
              <w:top w:w="60" w:type="dxa"/>
              <w:left w:w="120" w:type="dxa"/>
              <w:bottom w:w="30" w:type="dxa"/>
              <w:right w:w="120" w:type="dxa"/>
            </w:tcMar>
            <w:vAlign w:val="center"/>
          </w:tcPr>
          <w:p w14:paraId="00E35B35">
            <w:pPr>
              <w:spacing w:line="360" w:lineRule="auto"/>
              <w:ind w:left="0" w:leftChars="0"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数据安全风险评估服务</w:t>
            </w:r>
          </w:p>
        </w:tc>
        <w:tc>
          <w:tcPr>
            <w:tcW w:w="1275" w:type="pct"/>
            <w:tcBorders>
              <w:tl2br w:val="nil"/>
              <w:tr2bl w:val="nil"/>
            </w:tcBorders>
            <w:tcMar>
              <w:top w:w="60" w:type="dxa"/>
              <w:left w:w="120" w:type="dxa"/>
              <w:bottom w:w="30" w:type="dxa"/>
              <w:right w:w="120" w:type="dxa"/>
            </w:tcMar>
            <w:vAlign w:val="center"/>
          </w:tcPr>
          <w:p w14:paraId="36C919E4">
            <w:pPr>
              <w:spacing w:line="360" w:lineRule="auto"/>
              <w:ind w:left="0" w:leftChars="0"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血站管理信息系统、四川省血液管理信息系统</w:t>
            </w:r>
          </w:p>
        </w:tc>
        <w:tc>
          <w:tcPr>
            <w:tcW w:w="506" w:type="pct"/>
            <w:tcBorders>
              <w:tl2br w:val="nil"/>
              <w:tr2bl w:val="nil"/>
            </w:tcBorders>
            <w:tcMar>
              <w:top w:w="60" w:type="dxa"/>
              <w:left w:w="120" w:type="dxa"/>
              <w:bottom w:w="30" w:type="dxa"/>
              <w:right w:w="120" w:type="dxa"/>
            </w:tcMar>
            <w:vAlign w:val="center"/>
          </w:tcPr>
          <w:p w14:paraId="0A30B8B2">
            <w:pPr>
              <w:spacing w:line="360" w:lineRule="auto"/>
              <w:ind w:left="0" w:leftChars="0"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78" w:type="pct"/>
            <w:tcBorders>
              <w:tl2br w:val="nil"/>
              <w:tr2bl w:val="nil"/>
            </w:tcBorders>
            <w:tcMar>
              <w:top w:w="60" w:type="dxa"/>
              <w:left w:w="120" w:type="dxa"/>
              <w:bottom w:w="30" w:type="dxa"/>
              <w:right w:w="120" w:type="dxa"/>
            </w:tcMar>
            <w:vAlign w:val="center"/>
          </w:tcPr>
          <w:p w14:paraId="15715616">
            <w:pPr>
              <w:spacing w:line="360" w:lineRule="auto"/>
              <w:ind w:left="0" w:leftChars="0"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746" w:type="pct"/>
            <w:tcBorders>
              <w:tl2br w:val="nil"/>
              <w:tr2bl w:val="nil"/>
            </w:tcBorders>
            <w:tcMar>
              <w:top w:w="60" w:type="dxa"/>
              <w:left w:w="120" w:type="dxa"/>
              <w:bottom w:w="30" w:type="dxa"/>
              <w:right w:w="120" w:type="dxa"/>
            </w:tcMar>
            <w:vAlign w:val="center"/>
          </w:tcPr>
          <w:p w14:paraId="3FC9EE9E">
            <w:pPr>
              <w:spacing w:line="360" w:lineRule="auto"/>
              <w:ind w:left="0" w:leftChars="0"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1年</w:t>
            </w:r>
          </w:p>
        </w:tc>
      </w:tr>
    </w:tbl>
    <w:p w14:paraId="48AF1EBD">
      <w:pPr>
        <w:bidi w:val="0"/>
        <w:rPr>
          <w:rFonts w:hint="eastAsia"/>
          <w:lang w:val="en-US" w:eastAsia="zh-CN"/>
        </w:rPr>
      </w:pPr>
      <w:r>
        <w:rPr>
          <w:rFonts w:hint="eastAsia"/>
          <w:lang w:val="en-US" w:eastAsia="zh-CN"/>
        </w:rPr>
        <w:t>各系统表和字段数量：</w:t>
      </w:r>
    </w:p>
    <w:tbl>
      <w:tblPr>
        <w:tblStyle w:val="33"/>
        <w:tblW w:w="4998" w:type="pct"/>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793"/>
        <w:gridCol w:w="3143"/>
        <w:gridCol w:w="2495"/>
        <w:gridCol w:w="2111"/>
      </w:tblGrid>
      <w:tr w14:paraId="536BAD8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299" w:hRule="atLeast"/>
          <w:tblHeader/>
          <w:jc w:val="center"/>
        </w:trPr>
        <w:tc>
          <w:tcPr>
            <w:tcW w:w="464" w:type="pct"/>
            <w:tcBorders>
              <w:tl2br w:val="nil"/>
              <w:tr2bl w:val="nil"/>
            </w:tcBorders>
            <w:tcMar>
              <w:top w:w="60" w:type="dxa"/>
              <w:left w:w="120" w:type="dxa"/>
              <w:bottom w:w="30" w:type="dxa"/>
              <w:right w:w="120" w:type="dxa"/>
            </w:tcMar>
            <w:vAlign w:val="center"/>
          </w:tcPr>
          <w:p w14:paraId="0F14B1BD">
            <w:pPr>
              <w:spacing w:line="360" w:lineRule="auto"/>
              <w:ind w:left="0" w:leftChars="0"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839" w:type="pct"/>
            <w:tcBorders>
              <w:tl2br w:val="nil"/>
              <w:tr2bl w:val="nil"/>
            </w:tcBorders>
            <w:tcMar>
              <w:top w:w="60" w:type="dxa"/>
              <w:left w:w="120" w:type="dxa"/>
              <w:bottom w:w="30" w:type="dxa"/>
              <w:right w:w="120" w:type="dxa"/>
            </w:tcMar>
            <w:vAlign w:val="center"/>
          </w:tcPr>
          <w:p w14:paraId="1A546614">
            <w:pPr>
              <w:spacing w:line="360" w:lineRule="auto"/>
              <w:ind w:left="0" w:leftChars="0"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系统</w:t>
            </w:r>
            <w:r>
              <w:rPr>
                <w:rFonts w:hint="eastAsia" w:asciiTheme="minorEastAsia" w:hAnsiTheme="minorEastAsia" w:eastAsiaTheme="minorEastAsia" w:cstheme="minorEastAsia"/>
                <w:sz w:val="24"/>
                <w:szCs w:val="24"/>
              </w:rPr>
              <w:t>名称</w:t>
            </w:r>
          </w:p>
        </w:tc>
        <w:tc>
          <w:tcPr>
            <w:tcW w:w="1460" w:type="pct"/>
            <w:tcBorders>
              <w:tl2br w:val="nil"/>
              <w:tr2bl w:val="nil"/>
            </w:tcBorders>
            <w:tcMar>
              <w:top w:w="60" w:type="dxa"/>
              <w:left w:w="120" w:type="dxa"/>
              <w:bottom w:w="30" w:type="dxa"/>
              <w:right w:w="120" w:type="dxa"/>
            </w:tcMar>
            <w:vAlign w:val="center"/>
          </w:tcPr>
          <w:p w14:paraId="35091020">
            <w:pPr>
              <w:spacing w:line="360" w:lineRule="auto"/>
              <w:ind w:left="0" w:leftChars="0" w:firstLine="0" w:firstLineChar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表数量</w:t>
            </w:r>
          </w:p>
        </w:tc>
        <w:tc>
          <w:tcPr>
            <w:tcW w:w="1235" w:type="pct"/>
            <w:tcBorders>
              <w:tl2br w:val="nil"/>
              <w:tr2bl w:val="nil"/>
            </w:tcBorders>
            <w:tcMar>
              <w:top w:w="60" w:type="dxa"/>
              <w:left w:w="120" w:type="dxa"/>
              <w:bottom w:w="30" w:type="dxa"/>
              <w:right w:w="120" w:type="dxa"/>
            </w:tcMar>
            <w:vAlign w:val="center"/>
          </w:tcPr>
          <w:p w14:paraId="543A7BC4">
            <w:pPr>
              <w:spacing w:line="360" w:lineRule="auto"/>
              <w:ind w:left="0" w:leftChars="0" w:firstLine="0" w:firstLineChar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字段数量</w:t>
            </w:r>
          </w:p>
        </w:tc>
      </w:tr>
      <w:tr w14:paraId="4F0BC83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71" w:hRule="atLeast"/>
          <w:jc w:val="center"/>
        </w:trPr>
        <w:tc>
          <w:tcPr>
            <w:tcW w:w="464" w:type="pct"/>
            <w:tcBorders>
              <w:tl2br w:val="nil"/>
              <w:tr2bl w:val="nil"/>
            </w:tcBorders>
            <w:tcMar>
              <w:top w:w="60" w:type="dxa"/>
              <w:left w:w="120" w:type="dxa"/>
              <w:bottom w:w="30" w:type="dxa"/>
              <w:right w:w="120" w:type="dxa"/>
            </w:tcMar>
            <w:vAlign w:val="center"/>
          </w:tcPr>
          <w:p w14:paraId="2E81BE02">
            <w:pPr>
              <w:spacing w:line="360" w:lineRule="auto"/>
              <w:ind w:left="0" w:leftChars="0"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39" w:type="pct"/>
            <w:tcBorders>
              <w:tl2br w:val="nil"/>
              <w:tr2bl w:val="nil"/>
            </w:tcBorders>
            <w:tcMar>
              <w:top w:w="60" w:type="dxa"/>
              <w:left w:w="120" w:type="dxa"/>
              <w:bottom w:w="30" w:type="dxa"/>
              <w:right w:w="120" w:type="dxa"/>
            </w:tcMar>
            <w:vAlign w:val="center"/>
          </w:tcPr>
          <w:p w14:paraId="63A18486">
            <w:pPr>
              <w:spacing w:line="360" w:lineRule="auto"/>
              <w:ind w:left="0" w:leftChars="0"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血站管理信息系统</w:t>
            </w:r>
          </w:p>
        </w:tc>
        <w:tc>
          <w:tcPr>
            <w:tcW w:w="1460" w:type="pct"/>
            <w:tcBorders>
              <w:tl2br w:val="nil"/>
              <w:tr2bl w:val="nil"/>
            </w:tcBorders>
            <w:tcMar>
              <w:top w:w="60" w:type="dxa"/>
              <w:left w:w="120" w:type="dxa"/>
              <w:bottom w:w="30" w:type="dxa"/>
              <w:right w:w="120" w:type="dxa"/>
            </w:tcMar>
            <w:vAlign w:val="center"/>
          </w:tcPr>
          <w:p w14:paraId="53CACBC3">
            <w:pPr>
              <w:spacing w:line="360" w:lineRule="auto"/>
              <w:ind w:left="0" w:leftChars="0" w:firstLine="0" w:firstLineChar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6277</w:t>
            </w:r>
          </w:p>
        </w:tc>
        <w:tc>
          <w:tcPr>
            <w:tcW w:w="1235" w:type="pct"/>
            <w:tcBorders>
              <w:tl2br w:val="nil"/>
              <w:tr2bl w:val="nil"/>
            </w:tcBorders>
            <w:tcMar>
              <w:top w:w="60" w:type="dxa"/>
              <w:left w:w="120" w:type="dxa"/>
              <w:bottom w:w="30" w:type="dxa"/>
              <w:right w:w="120" w:type="dxa"/>
            </w:tcMar>
            <w:vAlign w:val="center"/>
          </w:tcPr>
          <w:p w14:paraId="03211C4D">
            <w:pPr>
              <w:spacing w:line="360" w:lineRule="auto"/>
              <w:ind w:left="0" w:leftChars="0" w:firstLine="0" w:firstLineChars="0"/>
              <w:jc w:val="center"/>
              <w:rPr>
                <w:rFonts w:hint="default" w:eastAsia="仿宋"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94983</w:t>
            </w:r>
          </w:p>
        </w:tc>
      </w:tr>
      <w:tr w14:paraId="609C106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464" w:type="pct"/>
            <w:tcBorders>
              <w:tl2br w:val="nil"/>
              <w:tr2bl w:val="nil"/>
            </w:tcBorders>
            <w:tcMar>
              <w:top w:w="60" w:type="dxa"/>
              <w:left w:w="120" w:type="dxa"/>
              <w:bottom w:w="30" w:type="dxa"/>
              <w:right w:w="120" w:type="dxa"/>
            </w:tcMar>
            <w:vAlign w:val="center"/>
          </w:tcPr>
          <w:p w14:paraId="474814DC">
            <w:pPr>
              <w:spacing w:line="360" w:lineRule="auto"/>
              <w:ind w:left="0" w:leftChars="0"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839" w:type="pct"/>
            <w:tcBorders>
              <w:tl2br w:val="nil"/>
              <w:tr2bl w:val="nil"/>
            </w:tcBorders>
            <w:tcMar>
              <w:top w:w="60" w:type="dxa"/>
              <w:left w:w="120" w:type="dxa"/>
              <w:bottom w:w="30" w:type="dxa"/>
              <w:right w:w="120" w:type="dxa"/>
            </w:tcMar>
            <w:vAlign w:val="center"/>
          </w:tcPr>
          <w:p w14:paraId="57032354">
            <w:pPr>
              <w:spacing w:line="360" w:lineRule="auto"/>
              <w:ind w:left="0" w:leftChars="0"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四川省血液管理信息系统</w:t>
            </w:r>
          </w:p>
        </w:tc>
        <w:tc>
          <w:tcPr>
            <w:tcW w:w="1460" w:type="pct"/>
            <w:tcBorders>
              <w:tl2br w:val="nil"/>
              <w:tr2bl w:val="nil"/>
            </w:tcBorders>
            <w:tcMar>
              <w:top w:w="60" w:type="dxa"/>
              <w:left w:w="120" w:type="dxa"/>
              <w:bottom w:w="30" w:type="dxa"/>
              <w:right w:w="120" w:type="dxa"/>
            </w:tcMar>
            <w:vAlign w:val="center"/>
          </w:tcPr>
          <w:p w14:paraId="73B9A592">
            <w:pPr>
              <w:spacing w:line="360" w:lineRule="auto"/>
              <w:ind w:left="0" w:leftChars="0" w:firstLine="0" w:firstLineChar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866</w:t>
            </w:r>
          </w:p>
        </w:tc>
        <w:tc>
          <w:tcPr>
            <w:tcW w:w="1235" w:type="pct"/>
            <w:tcBorders>
              <w:tl2br w:val="nil"/>
              <w:tr2bl w:val="nil"/>
            </w:tcBorders>
            <w:tcMar>
              <w:top w:w="60" w:type="dxa"/>
              <w:left w:w="120" w:type="dxa"/>
              <w:bottom w:w="30" w:type="dxa"/>
              <w:right w:w="120" w:type="dxa"/>
            </w:tcMar>
            <w:vAlign w:val="center"/>
          </w:tcPr>
          <w:p w14:paraId="6D828307">
            <w:pPr>
              <w:spacing w:line="360" w:lineRule="auto"/>
              <w:ind w:left="0" w:leftChars="0" w:firstLine="0" w:firstLineChar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17777</w:t>
            </w:r>
          </w:p>
        </w:tc>
      </w:tr>
      <w:tr w14:paraId="5897909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jc w:val="center"/>
        </w:trPr>
        <w:tc>
          <w:tcPr>
            <w:tcW w:w="464" w:type="pct"/>
            <w:tcBorders>
              <w:tl2br w:val="nil"/>
              <w:tr2bl w:val="nil"/>
            </w:tcBorders>
            <w:tcMar>
              <w:top w:w="60" w:type="dxa"/>
              <w:left w:w="120" w:type="dxa"/>
              <w:bottom w:w="30" w:type="dxa"/>
              <w:right w:w="120" w:type="dxa"/>
            </w:tcMar>
            <w:vAlign w:val="center"/>
          </w:tcPr>
          <w:p w14:paraId="3F58F271">
            <w:pPr>
              <w:spacing w:line="360" w:lineRule="auto"/>
              <w:ind w:left="0" w:leftChars="0" w:firstLine="0" w:firstLineChar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839" w:type="pct"/>
            <w:tcBorders>
              <w:tl2br w:val="nil"/>
              <w:tr2bl w:val="nil"/>
            </w:tcBorders>
            <w:tcMar>
              <w:top w:w="60" w:type="dxa"/>
              <w:left w:w="120" w:type="dxa"/>
              <w:bottom w:w="30" w:type="dxa"/>
              <w:right w:w="120" w:type="dxa"/>
            </w:tcMar>
            <w:vAlign w:val="center"/>
          </w:tcPr>
          <w:p w14:paraId="5E0F663E">
            <w:pPr>
              <w:spacing w:line="360" w:lineRule="auto"/>
              <w:ind w:left="0" w:leftChars="0"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合计</w:t>
            </w:r>
          </w:p>
        </w:tc>
        <w:tc>
          <w:tcPr>
            <w:tcW w:w="1460" w:type="pct"/>
            <w:tcBorders>
              <w:tl2br w:val="nil"/>
              <w:tr2bl w:val="nil"/>
            </w:tcBorders>
            <w:tcMar>
              <w:top w:w="60" w:type="dxa"/>
              <w:left w:w="120" w:type="dxa"/>
              <w:bottom w:w="30" w:type="dxa"/>
              <w:right w:w="120" w:type="dxa"/>
            </w:tcMar>
            <w:vAlign w:val="center"/>
          </w:tcPr>
          <w:p w14:paraId="34FFFDB0">
            <w:pPr>
              <w:spacing w:line="360" w:lineRule="auto"/>
              <w:ind w:left="0" w:leftChars="0" w:firstLine="0" w:firstLineChar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7143</w:t>
            </w:r>
          </w:p>
        </w:tc>
        <w:tc>
          <w:tcPr>
            <w:tcW w:w="1235" w:type="pct"/>
            <w:tcBorders>
              <w:tl2br w:val="nil"/>
              <w:tr2bl w:val="nil"/>
            </w:tcBorders>
            <w:tcMar>
              <w:top w:w="60" w:type="dxa"/>
              <w:left w:w="120" w:type="dxa"/>
              <w:bottom w:w="30" w:type="dxa"/>
              <w:right w:w="120" w:type="dxa"/>
            </w:tcMar>
            <w:vAlign w:val="center"/>
          </w:tcPr>
          <w:p w14:paraId="583425B0">
            <w:pPr>
              <w:spacing w:line="360" w:lineRule="auto"/>
              <w:ind w:left="0" w:leftChars="0" w:firstLine="0" w:firstLineChar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112760</w:t>
            </w:r>
          </w:p>
        </w:tc>
      </w:tr>
    </w:tbl>
    <w:p w14:paraId="073A5876">
      <w:pPr>
        <w:bidi w:val="0"/>
      </w:pPr>
      <w:r>
        <w:rPr>
          <w:rFonts w:hint="eastAsia"/>
          <w:lang w:val="en-US" w:eastAsia="zh-CN"/>
        </w:rPr>
        <w:t>3.2</w:t>
      </w:r>
      <w:r>
        <w:rPr>
          <w:rFonts w:hint="eastAsia"/>
        </w:rPr>
        <w:t>详细要求</w:t>
      </w:r>
    </w:p>
    <w:p w14:paraId="22A7C0FF">
      <w:pPr>
        <w:bidi w:val="0"/>
      </w:pPr>
      <w:r>
        <w:rPr>
          <w:rFonts w:hint="eastAsia"/>
          <w:lang w:val="en-US" w:eastAsia="zh-CN"/>
        </w:rPr>
        <w:t>3.2.1</w:t>
      </w:r>
      <w:r>
        <w:rPr>
          <w:rFonts w:hint="eastAsia"/>
        </w:rPr>
        <w:t>数据安全分类分级服务</w:t>
      </w:r>
    </w:p>
    <w:p w14:paraId="6ABB8364">
      <w:pPr>
        <w:bidi w:val="0"/>
      </w:pPr>
      <w:r>
        <w:rPr>
          <w:rFonts w:hint="eastAsia"/>
        </w:rPr>
        <w:t>1.数据资产盘点梳理：采用自动化分类分级辅助工具对服务范围内各系统数据资产、归属系统及其数据库等进行盘点、梳理和统一管理，形成数据资产清单。</w:t>
      </w:r>
    </w:p>
    <w:p w14:paraId="1FA087FC">
      <w:pPr>
        <w:bidi w:val="0"/>
      </w:pPr>
      <w:r>
        <w:rPr>
          <w:rFonts w:hint="eastAsia"/>
        </w:rPr>
        <w:t>2.数据安全分类分级框架体系制定：根据成都市血液中心业务数据对国家安全、社会稳定和公民安全的重要程度以及数据是否涉及商业机密、个人隐私等确定数据的级别，且级别数量合理。同时，根据实际分析情况，提供数据安全分类分级框架体系。</w:t>
      </w:r>
    </w:p>
    <w:p w14:paraId="5DFBC5F0">
      <w:pPr>
        <w:bidi w:val="0"/>
      </w:pPr>
      <w:r>
        <w:rPr>
          <w:rFonts w:hint="eastAsia"/>
        </w:rPr>
        <w:t>3.数据分类分级打标和定级：根据制定的数据安全分类分级框架体系和数据分类分级策略，进一步制定分类分级规则，并采用相应工具和人工校验对服务范围内的数据及其结构进行分析、梳理、分类分级打标与分类定级。最后，根据实施情况形成数据分类分级清单。</w:t>
      </w:r>
    </w:p>
    <w:p w14:paraId="5E13A695">
      <w:pPr>
        <w:bidi w:val="0"/>
      </w:pPr>
      <w:r>
        <w:rPr>
          <w:rFonts w:hint="eastAsia"/>
        </w:rPr>
        <w:t>4.提供数据安全分类分级报告：根据相关标准，结合分类分级结果与数据分布现状，从不同维度形成分类分级报告，突出分类分级成果和价值。</w:t>
      </w:r>
    </w:p>
    <w:p w14:paraId="542C1304">
      <w:pPr>
        <w:bidi w:val="0"/>
      </w:pPr>
      <w:r>
        <w:rPr>
          <w:rFonts w:hint="eastAsia"/>
        </w:rPr>
        <w:t>5.提供数据安全分类分级指南：结合行业数据分类分级标准，制定数据分类分级指南，其中包括各级数据特征定义、分类分级的原则和方法、分类分级工作开展的流程，数据安全级别变更等。</w:t>
      </w:r>
    </w:p>
    <w:p w14:paraId="37346EA6">
      <w:pPr>
        <w:bidi w:val="0"/>
      </w:pPr>
      <w:r>
        <w:rPr>
          <w:rFonts w:hint="eastAsia"/>
          <w:lang w:val="en-US" w:eastAsia="zh-CN"/>
        </w:rPr>
        <w:t>3.2.2</w:t>
      </w:r>
      <w:r>
        <w:rPr>
          <w:rFonts w:hint="eastAsia"/>
        </w:rPr>
        <w:t>数据安全风险评估服务</w:t>
      </w:r>
    </w:p>
    <w:p w14:paraId="357A8BC6">
      <w:pPr>
        <w:bidi w:val="0"/>
      </w:pPr>
      <w:r>
        <w:rPr>
          <w:rFonts w:hint="eastAsia"/>
        </w:rPr>
        <w:t>1.数据安全现状分析：通过梳理和评估成都市血液中心现有管理制度、访谈、数据安全建设情况、安全建设面临的挑战等，全面了解数据安全管理现状和改进需求，明确主要痛点问题，并根据分析结果，汇总形成数据安全现状调研表。</w:t>
      </w:r>
    </w:p>
    <w:p w14:paraId="14635225">
      <w:pPr>
        <w:bidi w:val="0"/>
      </w:pPr>
      <w:r>
        <w:rPr>
          <w:rFonts w:hint="eastAsia"/>
        </w:rPr>
        <w:t>2.数据流转梳理：厘清服务范围内各系统数据在业务场景之间的转移路线并编制数据流转路线图，重点关注系统间数据调用、用户访问数据场景等。其中，数据转移包括收集</w:t>
      </w:r>
      <w:r>
        <w:rPr>
          <w:rFonts w:hint="eastAsia"/>
          <w:lang w:eastAsia="zh-CN"/>
        </w:rPr>
        <w:t>、</w:t>
      </w:r>
      <w:r>
        <w:rPr>
          <w:rFonts w:hint="eastAsia"/>
        </w:rPr>
        <w:t>传输</w:t>
      </w:r>
      <w:r>
        <w:rPr>
          <w:rFonts w:hint="eastAsia"/>
          <w:lang w:eastAsia="zh-CN"/>
        </w:rPr>
        <w:t>、</w:t>
      </w:r>
      <w:r>
        <w:rPr>
          <w:rFonts w:hint="eastAsia"/>
        </w:rPr>
        <w:t>存储</w:t>
      </w:r>
      <w:r>
        <w:rPr>
          <w:rFonts w:hint="eastAsia"/>
          <w:lang w:eastAsia="zh-CN"/>
        </w:rPr>
        <w:t>、</w:t>
      </w:r>
      <w:r>
        <w:rPr>
          <w:rFonts w:hint="eastAsia"/>
        </w:rPr>
        <w:t>使用</w:t>
      </w:r>
      <w:r>
        <w:rPr>
          <w:rFonts w:hint="eastAsia"/>
          <w:lang w:eastAsia="zh-CN"/>
        </w:rPr>
        <w:t>、</w:t>
      </w:r>
      <w:r>
        <w:rPr>
          <w:rFonts w:hint="eastAsia"/>
        </w:rPr>
        <w:t>加工</w:t>
      </w:r>
      <w:r>
        <w:rPr>
          <w:rFonts w:hint="eastAsia"/>
          <w:lang w:eastAsia="zh-CN"/>
        </w:rPr>
        <w:t>、</w:t>
      </w:r>
      <w:r>
        <w:rPr>
          <w:rFonts w:hint="eastAsia"/>
        </w:rPr>
        <w:t>提供</w:t>
      </w:r>
      <w:r>
        <w:rPr>
          <w:rFonts w:hint="eastAsia"/>
          <w:lang w:eastAsia="zh-CN"/>
        </w:rPr>
        <w:t>、</w:t>
      </w:r>
      <w:r>
        <w:rPr>
          <w:rFonts w:hint="eastAsia"/>
        </w:rPr>
        <w:t>公开</w:t>
      </w:r>
      <w:r>
        <w:rPr>
          <w:rFonts w:hint="eastAsia"/>
          <w:lang w:eastAsia="zh-CN"/>
        </w:rPr>
        <w:t>、</w:t>
      </w:r>
      <w:r>
        <w:rPr>
          <w:rFonts w:hint="eastAsia"/>
        </w:rPr>
        <w:t>删除等。</w:t>
      </w:r>
    </w:p>
    <w:p w14:paraId="3EE93F1C">
      <w:pPr>
        <w:bidi w:val="0"/>
      </w:pPr>
      <w:r>
        <w:rPr>
          <w:rFonts w:hint="eastAsia"/>
        </w:rPr>
        <w:t>3.权限梳理：从业务、用户和对象的角度出发，结合数据资产安全等级情况，对服务范围内各系统涉及的不同类型的数据库权限进行全面梳理、描述，形成数据权限清单。</w:t>
      </w:r>
    </w:p>
    <w:p w14:paraId="261B4F12">
      <w:pPr>
        <w:bidi w:val="0"/>
      </w:pPr>
      <w:r>
        <w:rPr>
          <w:rFonts w:hint="eastAsia"/>
        </w:rPr>
        <w:t>4.数据安全风险评估：对服务范围内各系统进行数据安全风险评估，识别数据安全威胁、脆弱性等，给出定性与定量相结合的风险分析与评价结果，并明确风险接受程度以及风险处置措施，且提供成都市血液中心数据安全风险评估报告。</w:t>
      </w:r>
    </w:p>
    <w:p w14:paraId="3C9E42B0">
      <w:pPr>
        <w:bidi w:val="0"/>
      </w:pPr>
      <w:r>
        <w:rPr>
          <w:rFonts w:hint="eastAsia"/>
        </w:rPr>
        <w:t>5.数据安全风险整改支撑：在服务期内，配合和支持成都市血液中心完成数据安全加固方案制定、技术方案落实、管理措施完善、风险项复测、数据安全合规迎检等工作，同时提供数据安全专家咨询等服务；针对风险评估发现的数据安全风险点，协助成都市血液中心完成相应整改。</w:t>
      </w:r>
    </w:p>
    <w:p w14:paraId="446454CA">
      <w:pPr>
        <w:bidi w:val="0"/>
      </w:pPr>
      <w:r>
        <w:rPr>
          <w:rFonts w:hint="eastAsia"/>
          <w:lang w:val="en-US" w:eastAsia="zh-CN"/>
        </w:rPr>
        <w:t>3.2.3</w:t>
      </w:r>
      <w:r>
        <w:rPr>
          <w:rFonts w:hint="eastAsia"/>
        </w:rPr>
        <w:t>交付文档要求</w:t>
      </w:r>
    </w:p>
    <w:p w14:paraId="09DB0F32">
      <w:pPr>
        <w:bidi w:val="0"/>
      </w:pPr>
      <w:r>
        <w:rPr>
          <w:rFonts w:hint="eastAsia"/>
        </w:rPr>
        <w:t>服务项目交付文档包含：《数据安全分类分级清单》《数据安全分类分级操作指南》《数据安全风险评估调研表》《数据安全风险汇总表》《数据安全风险评估报告》。</w:t>
      </w:r>
    </w:p>
    <w:p w14:paraId="7D331151">
      <w:pPr>
        <w:bidi w:val="0"/>
      </w:pPr>
      <w:r>
        <w:rPr>
          <w:rFonts w:hint="eastAsia"/>
        </w:rPr>
        <w:t>3</w:t>
      </w:r>
      <w:r>
        <w:rPr>
          <w:rFonts w:hint="eastAsia"/>
          <w:lang w:val="en-US" w:eastAsia="zh-CN"/>
        </w:rPr>
        <w:t>.2.4</w:t>
      </w:r>
      <w:r>
        <w:rPr>
          <w:rFonts w:hint="eastAsia"/>
        </w:rPr>
        <w:t>人员配置要求</w:t>
      </w:r>
    </w:p>
    <w:p w14:paraId="3EF4073E">
      <w:pPr>
        <w:bidi w:val="0"/>
      </w:pPr>
      <w:r>
        <w:rPr>
          <w:rFonts w:hint="eastAsia"/>
          <w:lang w:val="en-US" w:eastAsia="zh-CN"/>
        </w:rPr>
        <w:t>供应商</w:t>
      </w:r>
      <w:r>
        <w:rPr>
          <w:rFonts w:hint="eastAsia"/>
        </w:rPr>
        <w:t>为本项目投入的人员需为具有类似项目经验的专业数据安全人员，其中项目管理人员1名、项目实施人员不低于3名。</w:t>
      </w:r>
    </w:p>
    <w:p w14:paraId="6A4D99EB">
      <w:pPr>
        <w:bidi w:val="0"/>
      </w:pPr>
      <w:bookmarkStart w:id="6" w:name="_Toc3889"/>
      <w:bookmarkStart w:id="7" w:name="_Toc5513"/>
      <w:bookmarkStart w:id="8" w:name="heading_27"/>
      <w:r>
        <w:rPr>
          <w:rFonts w:hint="eastAsia"/>
        </w:rPr>
        <w:t>3.</w:t>
      </w:r>
      <w:r>
        <w:rPr>
          <w:rFonts w:hint="eastAsia"/>
          <w:lang w:val="en-US" w:eastAsia="zh-CN"/>
        </w:rPr>
        <w:t>2.</w:t>
      </w:r>
      <w:r>
        <w:rPr>
          <w:rFonts w:hint="eastAsia"/>
        </w:rPr>
        <w:t>5售后服务要求</w:t>
      </w:r>
      <w:bookmarkEnd w:id="6"/>
      <w:bookmarkEnd w:id="7"/>
      <w:bookmarkEnd w:id="8"/>
    </w:p>
    <w:p w14:paraId="30C09418">
      <w:pPr>
        <w:bidi w:val="0"/>
        <w:rPr>
          <w:rFonts w:hint="eastAsia"/>
          <w:lang w:val="en-US" w:eastAsia="zh-CN"/>
        </w:rPr>
      </w:pPr>
      <w:r>
        <w:rPr>
          <w:rFonts w:hint="eastAsia"/>
        </w:rPr>
        <w:t>在服务期内，因国家或行业新规、业务调整、系统升级</w:t>
      </w:r>
      <w:r>
        <w:rPr>
          <w:rFonts w:hint="eastAsia"/>
          <w:lang w:val="en-US" w:eastAsia="zh-CN"/>
        </w:rPr>
        <w:t>等</w:t>
      </w:r>
      <w:bookmarkStart w:id="14" w:name="_GoBack"/>
      <w:bookmarkEnd w:id="14"/>
      <w:r>
        <w:rPr>
          <w:rFonts w:hint="eastAsia"/>
        </w:rPr>
        <w:t>，导致的数据范围扩大、数据库表或字段扩展，提供免费更新相关项目交付文档服务。</w:t>
      </w:r>
    </w:p>
    <w:p w14:paraId="23B8578F">
      <w:pPr>
        <w:pStyle w:val="2"/>
        <w:numPr>
          <w:ilvl w:val="0"/>
          <w:numId w:val="0"/>
        </w:numPr>
        <w:bidi w:val="0"/>
        <w:rPr>
          <w:rFonts w:hint="eastAsia"/>
          <w:lang w:val="en-US" w:eastAsia="zh-CN"/>
        </w:rPr>
      </w:pPr>
      <w:r>
        <w:rPr>
          <w:rFonts w:hint="eastAsia"/>
          <w:lang w:val="en-US" w:eastAsia="zh-CN"/>
        </w:rPr>
        <w:tab/>
      </w:r>
      <w:r>
        <w:rPr>
          <w:rFonts w:hint="eastAsia"/>
          <w:lang w:val="en-US" w:eastAsia="zh-CN"/>
        </w:rPr>
        <w:t>三、报价单位资质要求</w:t>
      </w:r>
      <w:bookmarkEnd w:id="5"/>
    </w:p>
    <w:p w14:paraId="2DAC2640">
      <w:pPr>
        <w:bidi w:val="0"/>
        <w:ind w:left="0" w:leftChars="0" w:firstLine="500" w:firstLineChars="0"/>
        <w:rPr>
          <w:rFonts w:hint="eastAsia"/>
          <w:lang w:val="en-US" w:eastAsia="zh-CN"/>
        </w:rPr>
      </w:pPr>
      <w:r>
        <w:rPr>
          <w:rFonts w:hint="eastAsia"/>
          <w:lang w:val="en-US" w:eastAsia="zh-CN"/>
        </w:rPr>
        <w:t>1.报价单位须为中华人民共和国境内合法注册的企业法人或其他组织，具有独立承担民事责任的能力，持有有效的营业执照;</w:t>
      </w:r>
    </w:p>
    <w:p w14:paraId="61848906">
      <w:pPr>
        <w:bidi w:val="0"/>
        <w:ind w:left="0" w:leftChars="0" w:firstLine="500" w:firstLineChars="0"/>
        <w:rPr>
          <w:rFonts w:hint="eastAsia"/>
          <w:lang w:val="en-US" w:eastAsia="zh-CN"/>
        </w:rPr>
      </w:pPr>
      <w:r>
        <w:rPr>
          <w:rFonts w:hint="eastAsia"/>
          <w:lang w:val="en-US" w:eastAsia="zh-CN"/>
        </w:rPr>
        <w:t>2.报价单位须至少具有以下资质之一：国家信息安全测评信息安全服务资质证书（安全工程类）、国家信息安全测评信息安全服务资质证书（风险评估）、国家信息安全测评信息安全服务资质证书（数据安全类）、数据安全管理认证证书。</w:t>
      </w:r>
    </w:p>
    <w:p w14:paraId="19267CFC">
      <w:pPr>
        <w:pStyle w:val="2"/>
        <w:numPr>
          <w:ilvl w:val="0"/>
          <w:numId w:val="0"/>
        </w:numPr>
        <w:bidi w:val="0"/>
        <w:rPr>
          <w:rFonts w:hint="eastAsia"/>
          <w:lang w:val="en-US" w:eastAsia="zh-CN"/>
        </w:rPr>
      </w:pPr>
      <w:bookmarkStart w:id="9" w:name="heading_8"/>
      <w:r>
        <w:rPr>
          <w:rFonts w:hint="eastAsia"/>
          <w:lang w:val="en-US" w:eastAsia="zh-CN"/>
        </w:rPr>
        <w:tab/>
      </w:r>
      <w:r>
        <w:rPr>
          <w:rFonts w:hint="eastAsia"/>
          <w:lang w:val="en-US" w:eastAsia="zh-CN"/>
        </w:rPr>
        <w:t>四、报价要求</w:t>
      </w:r>
      <w:bookmarkEnd w:id="9"/>
    </w:p>
    <w:p w14:paraId="15CBD5A4">
      <w:pPr>
        <w:pStyle w:val="3"/>
        <w:numPr>
          <w:ilvl w:val="1"/>
          <w:numId w:val="0"/>
        </w:numPr>
        <w:bidi w:val="0"/>
        <w:ind w:leftChars="0"/>
        <w:rPr>
          <w:rFonts w:hint="eastAsia"/>
          <w:lang w:val="en-US" w:eastAsia="zh-CN"/>
        </w:rPr>
      </w:pPr>
      <w:bookmarkStart w:id="10" w:name="heading_9"/>
      <w:r>
        <w:rPr>
          <w:rFonts w:hint="eastAsia"/>
          <w:lang w:val="en-US" w:eastAsia="zh-CN"/>
        </w:rPr>
        <w:tab/>
      </w:r>
      <w:r>
        <w:rPr>
          <w:rFonts w:hint="eastAsia"/>
          <w:lang w:val="en-US" w:eastAsia="zh-CN"/>
        </w:rPr>
        <w:t>（一）报价范围</w:t>
      </w:r>
      <w:bookmarkEnd w:id="10"/>
    </w:p>
    <w:p w14:paraId="6945E7D5">
      <w:pPr>
        <w:bidi w:val="0"/>
        <w:rPr>
          <w:rFonts w:hint="eastAsia"/>
          <w:lang w:val="en-US" w:eastAsia="zh-CN"/>
        </w:rPr>
      </w:pPr>
      <w:r>
        <w:rPr>
          <w:rFonts w:hint="eastAsia"/>
          <w:lang w:val="en-US" w:eastAsia="zh-CN"/>
        </w:rPr>
        <w:t>本次报价包含完成本项目全部数据安全分类分级服务、数据安全风险评估服务和服务期限内售后服务所产生的一切费用，包括但不限于咨询费、技术支持费、服务费、税费等，询价单位不再额外支付任何费用。</w:t>
      </w:r>
    </w:p>
    <w:p w14:paraId="19A5AA61">
      <w:pPr>
        <w:pStyle w:val="3"/>
        <w:numPr>
          <w:ilvl w:val="1"/>
          <w:numId w:val="0"/>
        </w:numPr>
        <w:bidi w:val="0"/>
        <w:ind w:leftChars="0"/>
        <w:rPr>
          <w:rFonts w:hint="eastAsia"/>
          <w:lang w:val="en-US" w:eastAsia="zh-CN"/>
        </w:rPr>
      </w:pPr>
      <w:bookmarkStart w:id="11" w:name="heading_10"/>
      <w:r>
        <w:rPr>
          <w:rFonts w:hint="eastAsia"/>
          <w:lang w:val="en-US" w:eastAsia="zh-CN"/>
        </w:rPr>
        <w:tab/>
      </w:r>
      <w:r>
        <w:rPr>
          <w:rFonts w:hint="eastAsia"/>
          <w:lang w:val="en-US" w:eastAsia="zh-CN"/>
        </w:rPr>
        <w:t>（二）报价形式</w:t>
      </w:r>
      <w:bookmarkEnd w:id="11"/>
    </w:p>
    <w:p w14:paraId="7E9BA34E">
      <w:pPr>
        <w:bidi w:val="0"/>
        <w:rPr>
          <w:rFonts w:hint="eastAsia"/>
          <w:lang w:val="en-US" w:eastAsia="zh-CN"/>
        </w:rPr>
      </w:pPr>
      <w:r>
        <w:rPr>
          <w:rFonts w:hint="eastAsia"/>
          <w:lang w:val="en-US" w:eastAsia="zh-CN"/>
        </w:rPr>
        <w:t>报价须以人民币为单位，采用总价包干形式，报价一经提交，不得更改（除非询价单位要求调整项目服务内容）。</w:t>
      </w:r>
    </w:p>
    <w:p w14:paraId="0BE76915">
      <w:pPr>
        <w:pStyle w:val="3"/>
        <w:numPr>
          <w:ilvl w:val="1"/>
          <w:numId w:val="0"/>
        </w:numPr>
        <w:bidi w:val="0"/>
        <w:ind w:left="500" w:leftChars="0"/>
        <w:rPr>
          <w:rFonts w:hint="eastAsia"/>
          <w:lang w:val="en-US" w:eastAsia="zh-CN"/>
        </w:rPr>
      </w:pPr>
      <w:bookmarkStart w:id="12" w:name="heading_11"/>
      <w:r>
        <w:rPr>
          <w:rFonts w:hint="eastAsia"/>
          <w:lang w:val="en-US" w:eastAsia="zh-CN"/>
        </w:rPr>
        <w:t>（三）报价文件</w:t>
      </w:r>
      <w:bookmarkEnd w:id="12"/>
    </w:p>
    <w:p w14:paraId="32351B97">
      <w:pPr>
        <w:bidi w:val="0"/>
        <w:rPr>
          <w:rFonts w:hint="eastAsia"/>
          <w:lang w:val="en-US" w:eastAsia="zh-CN"/>
        </w:rPr>
      </w:pPr>
      <w:r>
        <w:rPr>
          <w:rFonts w:hint="eastAsia"/>
          <w:lang w:val="en-US" w:eastAsia="zh-CN"/>
        </w:rPr>
        <w:t>1.资质证明材料；</w:t>
      </w:r>
    </w:p>
    <w:p w14:paraId="22657E54">
      <w:pPr>
        <w:bidi w:val="0"/>
        <w:rPr>
          <w:rFonts w:hint="default"/>
          <w:lang w:val="en-US" w:eastAsia="zh-CN"/>
        </w:rPr>
      </w:pPr>
      <w:r>
        <w:rPr>
          <w:rFonts w:hint="eastAsia"/>
          <w:lang w:val="en-US" w:eastAsia="zh-CN"/>
        </w:rPr>
        <w:t>2.加盖报价单位公章的</w:t>
      </w:r>
      <w:r>
        <w:t>报价函（格式自拟</w:t>
      </w:r>
      <w:r>
        <w:rPr>
          <w:rFonts w:hint="eastAsia"/>
          <w:lang w:eastAsia="zh-CN"/>
        </w:rPr>
        <w:t>），</w:t>
      </w:r>
      <w:r>
        <w:t>需</w:t>
      </w:r>
      <w:r>
        <w:rPr>
          <w:rFonts w:hint="eastAsia"/>
          <w:lang w:val="en-US" w:eastAsia="zh-CN"/>
        </w:rPr>
        <w:t>包含服务内容、</w:t>
      </w:r>
      <w:r>
        <w:t>报价金额、服务期限、服务承诺</w:t>
      </w:r>
      <w:r>
        <w:rPr>
          <w:rFonts w:hint="eastAsia"/>
          <w:lang w:eastAsia="zh-CN"/>
        </w:rPr>
        <w:t>、</w:t>
      </w:r>
      <w:r>
        <w:rPr>
          <w:rFonts w:hint="eastAsia"/>
          <w:lang w:val="en-US" w:eastAsia="zh-CN"/>
        </w:rPr>
        <w:t>交付物清单、售后保障等信息</w:t>
      </w:r>
      <w:r>
        <w:rPr>
          <w:rFonts w:hint="eastAsia"/>
          <w:lang w:eastAsia="zh-CN"/>
        </w:rPr>
        <w:t>。</w:t>
      </w:r>
    </w:p>
    <w:p w14:paraId="61134EDC">
      <w:pPr>
        <w:pStyle w:val="2"/>
        <w:numPr>
          <w:ilvl w:val="0"/>
          <w:numId w:val="0"/>
        </w:numPr>
        <w:bidi w:val="0"/>
        <w:rPr>
          <w:rFonts w:hint="eastAsia"/>
          <w:lang w:val="en-US" w:eastAsia="zh-CN"/>
        </w:rPr>
      </w:pPr>
      <w:bookmarkStart w:id="13" w:name="heading_13"/>
      <w:r>
        <w:rPr>
          <w:rFonts w:hint="eastAsia"/>
          <w:lang w:val="en-US" w:eastAsia="zh-CN"/>
        </w:rPr>
        <w:tab/>
      </w:r>
      <w:r>
        <w:rPr>
          <w:rFonts w:hint="eastAsia"/>
          <w:lang w:val="en-US" w:eastAsia="zh-CN"/>
        </w:rPr>
        <w:t>五、其他事项</w:t>
      </w:r>
      <w:bookmarkEnd w:id="13"/>
    </w:p>
    <w:p w14:paraId="5961CD7B">
      <w:pPr>
        <w:bidi w:val="0"/>
        <w:rPr>
          <w:rFonts w:hint="eastAsia"/>
          <w:lang w:val="en-US" w:eastAsia="zh-CN"/>
        </w:rPr>
      </w:pPr>
      <w:r>
        <w:rPr>
          <w:rFonts w:hint="eastAsia"/>
          <w:lang w:val="en-US" w:eastAsia="zh-CN"/>
        </w:rPr>
        <w:t>1.报价单位应认真阅读本邀请函全部内容，若报价文件不符合本邀请函要求，视为无效报价，询价单位有权不予采纳；</w:t>
      </w:r>
    </w:p>
    <w:p w14:paraId="7E3663E4">
      <w:pPr>
        <w:bidi w:val="0"/>
        <w:rPr>
          <w:rFonts w:hint="eastAsia"/>
          <w:lang w:val="en-US" w:eastAsia="zh-CN"/>
        </w:rPr>
      </w:pPr>
      <w:r>
        <w:rPr>
          <w:rFonts w:hint="eastAsia"/>
          <w:lang w:val="en-US" w:eastAsia="zh-CN"/>
        </w:rPr>
        <w:t>2.报价单位提交的报价文件及相关材料均不予退还，询价单位对所有报价单位的商业秘密予以严格保密；</w:t>
      </w:r>
    </w:p>
    <w:p w14:paraId="22C79EF1">
      <w:pPr>
        <w:bidi w:val="0"/>
        <w:rPr>
          <w:rFonts w:hint="eastAsia"/>
          <w:lang w:val="en-US" w:eastAsia="zh-CN"/>
        </w:rPr>
      </w:pPr>
      <w:r>
        <w:rPr>
          <w:rFonts w:hint="eastAsia"/>
          <w:lang w:val="en-US" w:eastAsia="zh-CN"/>
        </w:rPr>
        <w:t>3.本项目询价过程中，若出现不可抗力、政策调整等特殊情况，询价单位有权暂停或终止询价工作，并及时以书面形式通知各报价单位；</w:t>
      </w:r>
    </w:p>
    <w:p w14:paraId="50834AAE">
      <w:pPr>
        <w:bidi w:val="0"/>
        <w:rPr>
          <w:rFonts w:hint="eastAsia"/>
          <w:lang w:val="en-US" w:eastAsia="zh-CN"/>
        </w:rPr>
      </w:pPr>
      <w:r>
        <w:rPr>
          <w:rFonts w:hint="eastAsia"/>
          <w:lang w:val="en-US" w:eastAsia="zh-CN"/>
        </w:rPr>
        <w:t>4.本邀请函未尽事宜，由询价单位与报价单位协商解决，成都市血液中心拥有本邀请函的最终解释权。</w:t>
      </w:r>
    </w:p>
    <w:p w14:paraId="0FD9EF25">
      <w:pPr>
        <w:bidi w:val="0"/>
      </w:pPr>
      <w:r>
        <w:rPr>
          <w:rFonts w:hint="eastAsia"/>
          <w:lang w:val="en-US" w:eastAsia="zh-CN"/>
        </w:rPr>
        <w:t>诚邀各合格机构积极参与本次询价，期待与您开展合作！</w:t>
      </w:r>
    </w:p>
    <w:sectPr>
      <w:headerReference r:id="rId5" w:type="default"/>
      <w:footerReference r:id="rId6" w:type="default"/>
      <w:pgSz w:w="11905" w:h="1684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16"/>
      </w:pPr>
      <w:r>
        <w:separator/>
      </w:r>
    </w:p>
  </w:endnote>
  <w:endnote w:type="continuationSeparator" w:id="1">
    <w:p>
      <w:pPr>
        <w:spacing w:line="240" w:lineRule="auto"/>
        <w:ind w:firstLine="61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D8C4B1E-6D08-4AAB-B355-0E9A92BB3F8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1A4E9F5-8C63-421C-A5C9-FF4129AE6E82}"/>
  </w:font>
  <w:font w:name="仿宋">
    <w:panose1 w:val="02010609060101010101"/>
    <w:charset w:val="86"/>
    <w:family w:val="modern"/>
    <w:pitch w:val="default"/>
    <w:sig w:usb0="800002BF" w:usb1="38CF7CFA" w:usb2="00000016" w:usb3="00000000" w:csb0="00040001" w:csb1="00000000"/>
    <w:embedRegular r:id="rId3" w:fontKey="{FB294D18-DC42-4A8E-B4D4-E089CCEE17D7}"/>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4" w:fontKey="{04222B85-E8D4-4EAE-B6FC-7A08E2263853}"/>
  </w:font>
  <w:font w:name="等线">
    <w:panose1 w:val="02010600030101010101"/>
    <w:charset w:val="86"/>
    <w:family w:val="auto"/>
    <w:pitch w:val="default"/>
    <w:sig w:usb0="A00002BF" w:usb1="38CF7CFA" w:usb2="00000016" w:usb3="00000000" w:csb0="0004000F" w:csb1="00000000"/>
    <w:embedRegular r:id="rId5" w:fontKey="{782C702F-554B-4119-A3CB-724570B58E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395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16"/>
      </w:pPr>
      <w:r>
        <w:separator/>
      </w:r>
    </w:p>
  </w:footnote>
  <w:footnote w:type="continuationSeparator" w:id="1">
    <w:p>
      <w:pPr>
        <w:spacing w:line="240" w:lineRule="auto"/>
        <w:ind w:firstLine="61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83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D899A"/>
    <w:multiLevelType w:val="multilevel"/>
    <w:tmpl w:val="54FD899A"/>
    <w:lvl w:ilvl="0" w:tentative="0">
      <w:start w:val="1"/>
      <w:numFmt w:val="chineseCounting"/>
      <w:pStyle w:val="2"/>
      <w:suff w:val="nothing"/>
      <w:lvlText w:val="%1、"/>
      <w:lvlJc w:val="left"/>
      <w:pPr>
        <w:tabs>
          <w:tab w:val="left" w:pos="0"/>
        </w:tabs>
        <w:ind w:left="0" w:firstLine="0"/>
      </w:pPr>
      <w:rPr>
        <w:rFonts w:hint="eastAsia" w:eastAsia="黑体"/>
        <w:sz w:val="32"/>
        <w:szCs w:val="32"/>
      </w:rPr>
    </w:lvl>
    <w:lvl w:ilvl="1" w:tentative="0">
      <w:start w:val="1"/>
      <w:numFmt w:val="chineseCounting"/>
      <w:pStyle w:val="3"/>
      <w:suff w:val="nothing"/>
      <w:lvlText w:val="（%2）"/>
      <w:lvlJc w:val="left"/>
      <w:pPr>
        <w:tabs>
          <w:tab w:val="left" w:pos="0"/>
        </w:tabs>
        <w:ind w:left="0" w:firstLine="0"/>
      </w:pPr>
      <w:rPr>
        <w:rFonts w:hint="eastAsia" w:eastAsia="楷体"/>
        <w:sz w:val="32"/>
        <w:szCs w:val="32"/>
      </w:rPr>
    </w:lvl>
    <w:lvl w:ilvl="2" w:tentative="0">
      <w:start w:val="1"/>
      <w:numFmt w:val="decimal"/>
      <w:pStyle w:val="5"/>
      <w:suff w:val="nothing"/>
      <w:lvlText w:val="%3．"/>
      <w:lvlJc w:val="left"/>
      <w:pPr>
        <w:tabs>
          <w:tab w:val="left" w:pos="0"/>
        </w:tabs>
        <w:ind w:left="0" w:firstLine="400"/>
      </w:pPr>
      <w:rPr>
        <w:rFonts w:hint="eastAsia"/>
        <w:sz w:val="32"/>
        <w:szCs w:val="32"/>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
      <w:lvlJc w:val="left"/>
      <w:pPr>
        <w:tabs>
          <w:tab w:val="left" w:pos="0"/>
        </w:tabs>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1">
    <w:nsid w:val="5B01D43E"/>
    <w:multiLevelType w:val="singleLevel"/>
    <w:tmpl w:val="5B01D43E"/>
    <w:lvl w:ilvl="0" w:tentative="0">
      <w:start w:val="1"/>
      <w:numFmt w:val="bullet"/>
      <w:pStyle w:val="15"/>
      <w:lvlText w:val=""/>
      <w:lvlJc w:val="left"/>
      <w:pPr>
        <w:tabs>
          <w:tab w:val="left" w:pos="1200"/>
        </w:tabs>
        <w:ind w:left="12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documentProtection w:enforcement="0"/>
  <w:footnotePr>
    <w:footnote w:id="0"/>
    <w:footnote w:id="1"/>
  </w:footnotePr>
  <w:endnotePr>
    <w:endnote w:id="0"/>
    <w:endnote w:id="1"/>
  </w:endnotePr>
  <w:compat>
    <w:useFELayout/>
    <w:splitPgBreakAndParaMark/>
    <w:compatSetting w:name="compatibilityMode" w:uri="http://schemas.microsoft.com/office/word" w:val="12"/>
  </w:compat>
  <w:rsids>
    <w:rsidRoot w:val="00000000"/>
    <w:rsid w:val="01E224E5"/>
    <w:rsid w:val="03443858"/>
    <w:rsid w:val="04CA68E2"/>
    <w:rsid w:val="084D0F58"/>
    <w:rsid w:val="0C5965C6"/>
    <w:rsid w:val="0C8F023A"/>
    <w:rsid w:val="0D4D1E63"/>
    <w:rsid w:val="0E6A7DF0"/>
    <w:rsid w:val="0ECF0FD5"/>
    <w:rsid w:val="0EF621BC"/>
    <w:rsid w:val="10151817"/>
    <w:rsid w:val="10CB1539"/>
    <w:rsid w:val="13767A5D"/>
    <w:rsid w:val="13B54A2A"/>
    <w:rsid w:val="14F94403"/>
    <w:rsid w:val="163F6898"/>
    <w:rsid w:val="166B13D0"/>
    <w:rsid w:val="18196C6D"/>
    <w:rsid w:val="1A7B56D5"/>
    <w:rsid w:val="1AE22FFD"/>
    <w:rsid w:val="1AFC5FD3"/>
    <w:rsid w:val="1C6A6594"/>
    <w:rsid w:val="1E625EA5"/>
    <w:rsid w:val="217A475F"/>
    <w:rsid w:val="228D6B72"/>
    <w:rsid w:val="23614286"/>
    <w:rsid w:val="24652BDE"/>
    <w:rsid w:val="2653592E"/>
    <w:rsid w:val="26AD1590"/>
    <w:rsid w:val="276E04CD"/>
    <w:rsid w:val="2B4F70BA"/>
    <w:rsid w:val="2D947006"/>
    <w:rsid w:val="2E254DF2"/>
    <w:rsid w:val="2F24457F"/>
    <w:rsid w:val="2F2A7C22"/>
    <w:rsid w:val="2FAF45CB"/>
    <w:rsid w:val="2FEF2C1A"/>
    <w:rsid w:val="328A410F"/>
    <w:rsid w:val="32CE61B4"/>
    <w:rsid w:val="3400304F"/>
    <w:rsid w:val="340852F6"/>
    <w:rsid w:val="344A6670"/>
    <w:rsid w:val="34E91345"/>
    <w:rsid w:val="35C366DA"/>
    <w:rsid w:val="36C73FA8"/>
    <w:rsid w:val="36F666FD"/>
    <w:rsid w:val="37825684"/>
    <w:rsid w:val="38BF6852"/>
    <w:rsid w:val="3A86417A"/>
    <w:rsid w:val="3AA13415"/>
    <w:rsid w:val="3B7F7C16"/>
    <w:rsid w:val="3BF17CB7"/>
    <w:rsid w:val="3C187054"/>
    <w:rsid w:val="40821DEA"/>
    <w:rsid w:val="417D1AF6"/>
    <w:rsid w:val="419C5FD8"/>
    <w:rsid w:val="4493196E"/>
    <w:rsid w:val="44C413B9"/>
    <w:rsid w:val="452805AB"/>
    <w:rsid w:val="455B6133"/>
    <w:rsid w:val="46BF4F94"/>
    <w:rsid w:val="48CB1080"/>
    <w:rsid w:val="4B15021F"/>
    <w:rsid w:val="4D69341E"/>
    <w:rsid w:val="4E8D742E"/>
    <w:rsid w:val="4ED43CE8"/>
    <w:rsid w:val="4EE95D6A"/>
    <w:rsid w:val="4FA11214"/>
    <w:rsid w:val="537C0F42"/>
    <w:rsid w:val="549C31BD"/>
    <w:rsid w:val="5573542B"/>
    <w:rsid w:val="55CA0F67"/>
    <w:rsid w:val="57342B3C"/>
    <w:rsid w:val="57E52089"/>
    <w:rsid w:val="593E4146"/>
    <w:rsid w:val="5B392E17"/>
    <w:rsid w:val="5BF65C78"/>
    <w:rsid w:val="5CA305B9"/>
    <w:rsid w:val="5D2B41DA"/>
    <w:rsid w:val="5DBC1ADE"/>
    <w:rsid w:val="5EB21D38"/>
    <w:rsid w:val="5F506F51"/>
    <w:rsid w:val="5F6661A5"/>
    <w:rsid w:val="5FE377F5"/>
    <w:rsid w:val="6037369D"/>
    <w:rsid w:val="6465242B"/>
    <w:rsid w:val="656C1AA8"/>
    <w:rsid w:val="65B25CA0"/>
    <w:rsid w:val="66F32368"/>
    <w:rsid w:val="670A5668"/>
    <w:rsid w:val="67307B04"/>
    <w:rsid w:val="67C617B4"/>
    <w:rsid w:val="6D6F4477"/>
    <w:rsid w:val="72BB015E"/>
    <w:rsid w:val="73223D39"/>
    <w:rsid w:val="77D80B88"/>
    <w:rsid w:val="781870E8"/>
    <w:rsid w:val="78C40FE6"/>
    <w:rsid w:val="7D1434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6" w:lineRule="exact"/>
      <w:ind w:firstLine="1454" w:firstLineChars="200"/>
      <w:jc w:val="both"/>
    </w:pPr>
    <w:rPr>
      <w:rFonts w:ascii="仿宋" w:hAnsi="仿宋" w:eastAsia="仿宋" w:cs="Times New Roman"/>
      <w:color w:val="auto"/>
      <w:spacing w:val="-6"/>
      <w:kern w:val="2"/>
      <w:sz w:val="32"/>
      <w:szCs w:val="32"/>
      <w:lang w:val="en-US" w:eastAsia="zh-CN" w:bidi="ar-SA"/>
    </w:rPr>
  </w:style>
  <w:style w:type="paragraph" w:styleId="2">
    <w:name w:val="heading 1"/>
    <w:next w:val="1"/>
    <w:qFormat/>
    <w:uiPriority w:val="0"/>
    <w:pPr>
      <w:keepNext/>
      <w:keepLines/>
      <w:numPr>
        <w:ilvl w:val="0"/>
        <w:numId w:val="1"/>
      </w:numPr>
      <w:adjustRightInd w:val="0"/>
      <w:snapToGrid w:val="0"/>
      <w:spacing w:line="576" w:lineRule="exact"/>
      <w:ind w:firstLine="894" w:firstLineChars="200"/>
      <w:outlineLvl w:val="0"/>
    </w:pPr>
    <w:rPr>
      <w:rFonts w:ascii="黑体" w:hAnsi="黑体" w:eastAsia="黑体" w:cs="Times New Roman"/>
      <w:color w:val="auto"/>
      <w:kern w:val="44"/>
      <w:sz w:val="32"/>
      <w:szCs w:val="32"/>
      <w:lang w:val="en-US" w:eastAsia="zh-CN" w:bidi="ar-SA"/>
    </w:rPr>
  </w:style>
  <w:style w:type="paragraph" w:styleId="3">
    <w:name w:val="heading 2"/>
    <w:next w:val="4"/>
    <w:unhideWhenUsed/>
    <w:qFormat/>
    <w:uiPriority w:val="0"/>
    <w:pPr>
      <w:keepNext/>
      <w:keepLines/>
      <w:numPr>
        <w:ilvl w:val="1"/>
        <w:numId w:val="1"/>
      </w:numPr>
      <w:adjustRightInd w:val="0"/>
      <w:snapToGrid w:val="0"/>
      <w:spacing w:line="576" w:lineRule="exact"/>
      <w:ind w:firstLine="0" w:firstLineChars="0"/>
      <w:outlineLvl w:val="1"/>
    </w:pPr>
    <w:rPr>
      <w:rFonts w:ascii="楷体" w:hAnsi="楷体" w:eastAsia="楷体" w:cs="Times New Roman"/>
      <w:color w:val="auto"/>
      <w:sz w:val="32"/>
      <w:szCs w:val="32"/>
      <w:lang w:val="en-US" w:eastAsia="zh-CN" w:bidi="ar-SA"/>
    </w:rPr>
  </w:style>
  <w:style w:type="paragraph" w:styleId="5">
    <w:name w:val="heading 3"/>
    <w:next w:val="4"/>
    <w:unhideWhenUsed/>
    <w:qFormat/>
    <w:uiPriority w:val="0"/>
    <w:pPr>
      <w:keepNext/>
      <w:keepLines/>
      <w:numPr>
        <w:ilvl w:val="2"/>
        <w:numId w:val="1"/>
      </w:numPr>
      <w:tabs>
        <w:tab w:val="left" w:pos="312"/>
        <w:tab w:val="clear" w:pos="0"/>
      </w:tabs>
      <w:adjustRightInd w:val="0"/>
      <w:snapToGrid w:val="0"/>
      <w:spacing w:line="576" w:lineRule="exact"/>
      <w:ind w:firstLine="400" w:firstLineChars="0"/>
      <w:outlineLvl w:val="2"/>
    </w:pPr>
    <w:rPr>
      <w:rFonts w:ascii="仿宋" w:hAnsi="仿宋" w:eastAsia="仿宋" w:cs="Times New Roman"/>
      <w:color w:val="auto"/>
      <w:sz w:val="32"/>
      <w:szCs w:val="32"/>
      <w:lang w:val="en-US" w:eastAsia="zh-CN" w:bidi="ar-SA"/>
    </w:rPr>
  </w:style>
  <w:style w:type="paragraph" w:styleId="6">
    <w:name w:val="heading 4"/>
    <w:next w:val="4"/>
    <w:link w:val="45"/>
    <w:unhideWhenUsed/>
    <w:qFormat/>
    <w:uiPriority w:val="0"/>
    <w:pPr>
      <w:keepNext/>
      <w:keepLines/>
      <w:numPr>
        <w:ilvl w:val="3"/>
        <w:numId w:val="1"/>
      </w:numPr>
      <w:adjustRightInd w:val="0"/>
      <w:snapToGrid w:val="0"/>
      <w:spacing w:line="576" w:lineRule="exact"/>
      <w:ind w:firstLine="402" w:firstLineChars="0"/>
      <w:outlineLvl w:val="3"/>
    </w:pPr>
    <w:rPr>
      <w:rFonts w:ascii="仿宋" w:hAnsi="仿宋" w:eastAsia="仿宋" w:cs="Times New Roman"/>
      <w:color w:val="auto"/>
      <w:sz w:val="32"/>
      <w:szCs w:val="32"/>
      <w:lang w:val="en-US" w:eastAsia="zh-CN" w:bidi="ar-SA"/>
    </w:rPr>
  </w:style>
  <w:style w:type="paragraph" w:styleId="7">
    <w:name w:val="heading 5"/>
    <w:next w:val="4"/>
    <w:unhideWhenUsed/>
    <w:qFormat/>
    <w:uiPriority w:val="0"/>
    <w:pPr>
      <w:numPr>
        <w:ilvl w:val="4"/>
        <w:numId w:val="1"/>
      </w:numPr>
      <w:adjustRightInd w:val="0"/>
      <w:snapToGrid w:val="0"/>
      <w:spacing w:line="576" w:lineRule="exact"/>
      <w:ind w:firstLine="402" w:firstLineChars="0"/>
      <w:outlineLvl w:val="4"/>
    </w:pPr>
    <w:rPr>
      <w:rFonts w:ascii="仿宋" w:hAnsi="仿宋" w:eastAsia="仿宋" w:cs="Times New Roman"/>
      <w:color w:val="auto"/>
      <w:sz w:val="32"/>
      <w:szCs w:val="32"/>
      <w:lang w:val="en-US" w:eastAsia="zh-CN" w:bidi="ar-SA"/>
    </w:rPr>
  </w:style>
  <w:style w:type="paragraph" w:styleId="8">
    <w:name w:val="heading 6"/>
    <w:next w:val="4"/>
    <w:unhideWhenUsed/>
    <w:qFormat/>
    <w:uiPriority w:val="0"/>
    <w:pPr>
      <w:numPr>
        <w:ilvl w:val="5"/>
        <w:numId w:val="1"/>
      </w:numPr>
      <w:adjustRightInd w:val="0"/>
      <w:snapToGrid w:val="0"/>
      <w:spacing w:line="576" w:lineRule="exact"/>
      <w:ind w:firstLine="402" w:firstLineChars="0"/>
      <w:outlineLvl w:val="5"/>
    </w:pPr>
    <w:rPr>
      <w:rFonts w:ascii="仿宋" w:hAnsi="仿宋" w:eastAsia="仿宋" w:cs="Times New Roman"/>
      <w:color w:val="auto"/>
      <w:sz w:val="32"/>
      <w:szCs w:val="32"/>
      <w:lang w:val="en-US" w:eastAsia="zh-CN" w:bidi="ar-SA"/>
    </w:rPr>
  </w:style>
  <w:style w:type="paragraph" w:styleId="9">
    <w:name w:val="heading 7"/>
    <w:next w:val="4"/>
    <w:unhideWhenUsed/>
    <w:qFormat/>
    <w:uiPriority w:val="0"/>
    <w:pPr>
      <w:numPr>
        <w:ilvl w:val="6"/>
        <w:numId w:val="1"/>
      </w:numPr>
      <w:adjustRightInd w:val="0"/>
      <w:snapToGrid w:val="0"/>
      <w:spacing w:line="576" w:lineRule="exact"/>
      <w:ind w:firstLine="402" w:firstLineChars="0"/>
      <w:outlineLvl w:val="6"/>
    </w:pPr>
    <w:rPr>
      <w:rFonts w:ascii="仿宋" w:hAnsi="仿宋" w:eastAsia="仿宋" w:cs="Times New Roman"/>
      <w:color w:val="auto"/>
      <w:sz w:val="32"/>
      <w:szCs w:val="32"/>
      <w:lang w:val="en-US" w:eastAsia="zh-CN" w:bidi="ar-SA"/>
    </w:rPr>
  </w:style>
  <w:style w:type="paragraph" w:styleId="10">
    <w:name w:val="heading 8"/>
    <w:next w:val="4"/>
    <w:unhideWhenUsed/>
    <w:qFormat/>
    <w:uiPriority w:val="0"/>
    <w:pPr>
      <w:numPr>
        <w:ilvl w:val="7"/>
        <w:numId w:val="1"/>
      </w:numPr>
      <w:adjustRightInd w:val="0"/>
      <w:snapToGrid w:val="0"/>
      <w:spacing w:line="576" w:lineRule="exact"/>
      <w:ind w:firstLine="402" w:firstLineChars="0"/>
      <w:outlineLvl w:val="7"/>
    </w:pPr>
    <w:rPr>
      <w:rFonts w:ascii="仿宋" w:hAnsi="仿宋" w:eastAsia="仿宋" w:cs="Times New Roman"/>
      <w:color w:val="auto"/>
      <w:sz w:val="32"/>
      <w:szCs w:val="32"/>
      <w:lang w:val="en-US" w:eastAsia="zh-CN" w:bidi="ar-SA"/>
    </w:rPr>
  </w:style>
  <w:style w:type="paragraph" w:styleId="11">
    <w:name w:val="heading 9"/>
    <w:next w:val="4"/>
    <w:unhideWhenUsed/>
    <w:qFormat/>
    <w:uiPriority w:val="0"/>
    <w:pPr>
      <w:numPr>
        <w:ilvl w:val="8"/>
        <w:numId w:val="1"/>
      </w:numPr>
      <w:adjustRightInd w:val="0"/>
      <w:snapToGrid w:val="0"/>
      <w:spacing w:line="576" w:lineRule="exact"/>
      <w:ind w:firstLine="402" w:firstLineChars="0"/>
      <w:outlineLvl w:val="8"/>
    </w:pPr>
    <w:rPr>
      <w:rFonts w:ascii="仿宋" w:hAnsi="仿宋" w:eastAsia="仿宋" w:cs="Times New Roman"/>
      <w:color w:val="auto"/>
      <w:sz w:val="32"/>
      <w:szCs w:val="32"/>
      <w:lang w:val="en-US" w:eastAsia="zh-CN" w:bidi="ar-SA"/>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4">
    <w:name w:val="Body Text"/>
    <w:link w:val="54"/>
    <w:qFormat/>
    <w:uiPriority w:val="0"/>
    <w:pPr>
      <w:adjustRightInd w:val="0"/>
      <w:snapToGrid w:val="0"/>
      <w:spacing w:line="576" w:lineRule="exact"/>
      <w:ind w:firstLine="630" w:firstLineChars="200"/>
    </w:pPr>
    <w:rPr>
      <w:rFonts w:ascii="仿宋" w:hAnsi="仿宋" w:eastAsia="仿宋" w:cs="Times New Roman"/>
      <w:color w:val="auto"/>
      <w:spacing w:val="-6"/>
      <w:sz w:val="32"/>
      <w:szCs w:val="32"/>
      <w:lang w:val="en-US" w:eastAsia="zh-CN" w:bidi="ar-SA"/>
    </w:rPr>
  </w:style>
  <w:style w:type="paragraph" w:styleId="12">
    <w:name w:val="caption"/>
    <w:basedOn w:val="1"/>
    <w:next w:val="1"/>
    <w:unhideWhenUsed/>
    <w:qFormat/>
    <w:uiPriority w:val="0"/>
    <w:pPr>
      <w:ind w:firstLine="0" w:firstLineChars="0"/>
    </w:pPr>
    <w:rPr>
      <w:rFonts w:cs="仿宋"/>
      <w:sz w:val="20"/>
    </w:rPr>
  </w:style>
  <w:style w:type="paragraph" w:styleId="13">
    <w:name w:val="annotation text"/>
    <w:basedOn w:val="1"/>
    <w:qFormat/>
    <w:uiPriority w:val="0"/>
    <w:pPr>
      <w:jc w:val="left"/>
    </w:pPr>
    <w:rPr>
      <w:color w:val="252525" w:themeColor="text1" w:themeTint="D9"/>
    </w:rPr>
  </w:style>
  <w:style w:type="paragraph" w:styleId="14">
    <w:name w:val="Salutation"/>
    <w:basedOn w:val="1"/>
    <w:next w:val="1"/>
    <w:qFormat/>
    <w:uiPriority w:val="0"/>
    <w:pPr>
      <w:ind w:firstLine="0" w:firstLineChars="0"/>
    </w:pPr>
    <w:rPr>
      <w:color w:val="auto"/>
    </w:rPr>
  </w:style>
  <w:style w:type="paragraph" w:styleId="15">
    <w:name w:val="List Bullet 3"/>
    <w:basedOn w:val="1"/>
    <w:qFormat/>
    <w:uiPriority w:val="0"/>
    <w:pPr>
      <w:numPr>
        <w:ilvl w:val="0"/>
        <w:numId w:val="2"/>
      </w:numPr>
    </w:pPr>
    <w:rPr>
      <w:color w:val="252525" w:themeColor="text1" w:themeTint="D9"/>
    </w:rPr>
  </w:style>
  <w:style w:type="paragraph" w:styleId="16">
    <w:name w:val="toc 5"/>
    <w:basedOn w:val="1"/>
    <w:next w:val="1"/>
    <w:qFormat/>
    <w:uiPriority w:val="0"/>
    <w:pPr>
      <w:ind w:left="1680" w:leftChars="800"/>
    </w:pPr>
    <w:rPr>
      <w:color w:val="252525" w:themeColor="text1" w:themeTint="D9"/>
    </w:rPr>
  </w:style>
  <w:style w:type="paragraph" w:styleId="17">
    <w:name w:val="toc 3"/>
    <w:basedOn w:val="1"/>
    <w:next w:val="1"/>
    <w:qFormat/>
    <w:uiPriority w:val="0"/>
    <w:pPr>
      <w:ind w:left="840" w:leftChars="400"/>
    </w:pPr>
    <w:rPr>
      <w:color w:val="252525" w:themeColor="text1" w:themeTint="D9"/>
    </w:rPr>
  </w:style>
  <w:style w:type="paragraph" w:styleId="18">
    <w:name w:val="Plain Text"/>
    <w:basedOn w:val="1"/>
    <w:qFormat/>
    <w:uiPriority w:val="0"/>
    <w:rPr>
      <w:rFonts w:ascii="宋体" w:hAnsi="Courier New"/>
      <w:snapToGrid w:val="0"/>
      <w:color w:val="252525" w:themeColor="text1" w:themeTint="D9"/>
      <w:kern w:val="0"/>
      <w:sz w:val="20"/>
      <w:szCs w:val="21"/>
      <w:lang w:val="zh-CN"/>
    </w:rPr>
  </w:style>
  <w:style w:type="paragraph" w:styleId="19">
    <w:name w:val="Date"/>
    <w:basedOn w:val="1"/>
    <w:next w:val="1"/>
    <w:qFormat/>
    <w:uiPriority w:val="0"/>
    <w:pPr>
      <w:ind w:firstLine="0" w:firstLineChars="0"/>
      <w:jc w:val="right"/>
    </w:pPr>
    <w:rPr>
      <w:color w:val="252525" w:themeColor="text1" w:themeTint="D9"/>
    </w:rPr>
  </w:style>
  <w:style w:type="paragraph" w:styleId="20">
    <w:name w:val="endnote text"/>
    <w:basedOn w:val="1"/>
    <w:qFormat/>
    <w:uiPriority w:val="0"/>
    <w:pPr>
      <w:jc w:val="left"/>
    </w:pPr>
    <w:rPr>
      <w:color w:val="252525" w:themeColor="text1" w:themeTint="D9"/>
    </w:rPr>
  </w:style>
  <w:style w:type="paragraph" w:styleId="21">
    <w:name w:val="Balloon Text"/>
    <w:basedOn w:val="1"/>
    <w:qFormat/>
    <w:uiPriority w:val="0"/>
    <w:rPr>
      <w:sz w:val="18"/>
      <w:szCs w:val="18"/>
    </w:rPr>
  </w:style>
  <w:style w:type="paragraph" w:styleId="22">
    <w:name w:val="footer"/>
    <w:basedOn w:val="1"/>
    <w:qFormat/>
    <w:uiPriority w:val="0"/>
    <w:pPr>
      <w:tabs>
        <w:tab w:val="center" w:pos="4153"/>
        <w:tab w:val="right" w:pos="8306"/>
      </w:tabs>
      <w:ind w:firstLine="0" w:firstLineChars="0"/>
      <w:jc w:val="left"/>
    </w:pPr>
    <w:rPr>
      <w:sz w:val="18"/>
      <w:szCs w:val="18"/>
    </w:rPr>
  </w:style>
  <w:style w:type="paragraph" w:styleId="2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ind w:firstLine="0" w:firstLineChars="0"/>
    </w:pPr>
    <w:rPr>
      <w:sz w:val="18"/>
      <w:szCs w:val="18"/>
    </w:rPr>
  </w:style>
  <w:style w:type="paragraph" w:styleId="24">
    <w:name w:val="Signature"/>
    <w:basedOn w:val="1"/>
    <w:qFormat/>
    <w:uiPriority w:val="0"/>
    <w:pPr>
      <w:ind w:firstLine="0" w:firstLineChars="0"/>
      <w:jc w:val="right"/>
    </w:pPr>
    <w:rPr>
      <w:color w:val="252525" w:themeColor="text1" w:themeTint="D9"/>
    </w:rPr>
  </w:style>
  <w:style w:type="paragraph" w:styleId="25">
    <w:name w:val="toc 1"/>
    <w:basedOn w:val="1"/>
    <w:next w:val="1"/>
    <w:qFormat/>
    <w:uiPriority w:val="0"/>
    <w:rPr>
      <w:color w:val="252525" w:themeColor="text1" w:themeTint="D9"/>
    </w:rPr>
  </w:style>
  <w:style w:type="paragraph" w:styleId="26">
    <w:name w:val="toc 4"/>
    <w:basedOn w:val="1"/>
    <w:next w:val="1"/>
    <w:qFormat/>
    <w:uiPriority w:val="0"/>
    <w:pPr>
      <w:ind w:left="1260" w:leftChars="600"/>
    </w:pPr>
    <w:rPr>
      <w:color w:val="252525" w:themeColor="text1" w:themeTint="D9"/>
    </w:rPr>
  </w:style>
  <w:style w:type="paragraph" w:styleId="27">
    <w:name w:val="Subtitle"/>
    <w:next w:val="4"/>
    <w:link w:val="47"/>
    <w:qFormat/>
    <w:uiPriority w:val="0"/>
    <w:pPr>
      <w:adjustRightInd w:val="0"/>
      <w:snapToGrid w:val="0"/>
      <w:spacing w:line="720" w:lineRule="exact"/>
      <w:jc w:val="center"/>
      <w:outlineLvl w:val="1"/>
    </w:pPr>
    <w:rPr>
      <w:rFonts w:ascii="黑体" w:hAnsi="黑体" w:eastAsia="黑体" w:cs="Times New Roman"/>
      <w:color w:val="auto"/>
      <w:kern w:val="28"/>
      <w:sz w:val="36"/>
      <w:szCs w:val="36"/>
      <w:lang w:val="en-US" w:eastAsia="zh-CN" w:bidi="ar-SA"/>
    </w:rPr>
  </w:style>
  <w:style w:type="paragraph" w:styleId="28">
    <w:name w:val="footnote text"/>
    <w:basedOn w:val="1"/>
    <w:qFormat/>
    <w:uiPriority w:val="0"/>
    <w:pPr>
      <w:jc w:val="left"/>
    </w:pPr>
    <w:rPr>
      <w:sz w:val="18"/>
      <w:szCs w:val="18"/>
    </w:rPr>
  </w:style>
  <w:style w:type="paragraph" w:styleId="29">
    <w:name w:val="toc 2"/>
    <w:basedOn w:val="1"/>
    <w:next w:val="1"/>
    <w:qFormat/>
    <w:uiPriority w:val="0"/>
    <w:pPr>
      <w:ind w:left="420" w:leftChars="200"/>
    </w:pPr>
    <w:rPr>
      <w:color w:val="252525" w:themeColor="text1" w:themeTint="D9"/>
    </w:rPr>
  </w:style>
  <w:style w:type="paragraph" w:styleId="30">
    <w:name w:val="Normal (Web)"/>
    <w:basedOn w:val="1"/>
    <w:qFormat/>
    <w:uiPriority w:val="0"/>
    <w:rPr>
      <w:sz w:val="24"/>
      <w:szCs w:val="24"/>
    </w:rPr>
  </w:style>
  <w:style w:type="paragraph" w:styleId="31">
    <w:name w:val="Title"/>
    <w:link w:val="55"/>
    <w:qFormat/>
    <w:uiPriority w:val="0"/>
    <w:pPr>
      <w:adjustRightInd w:val="0"/>
      <w:snapToGrid w:val="0"/>
      <w:spacing w:after="296" w:line="720" w:lineRule="exact"/>
      <w:jc w:val="center"/>
      <w:outlineLvl w:val="0"/>
    </w:pPr>
    <w:rPr>
      <w:rFonts w:ascii="微软雅黑" w:hAnsi="微软雅黑" w:eastAsia="微软雅黑" w:cs="Times New Roman"/>
      <w:color w:val="252525" w:themeColor="text1" w:themeTint="D9"/>
      <w:sz w:val="44"/>
      <w:szCs w:val="44"/>
      <w:lang w:val="en-US" w:eastAsia="zh-CN" w:bidi="ar-SA"/>
    </w:rPr>
  </w:style>
  <w:style w:type="paragraph" w:styleId="32">
    <w:name w:val="annotation subject"/>
    <w:basedOn w:val="13"/>
    <w:next w:val="13"/>
    <w:qFormat/>
    <w:uiPriority w:val="0"/>
    <w:rPr>
      <w:b/>
      <w:color w:val="252525" w:themeColor="text1" w:themeTint="D9"/>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rFonts w:ascii="仿宋" w:hAnsi="仿宋" w:eastAsia="仿宋" w:cs="Times New Roman"/>
      <w:b/>
      <w:bCs/>
      <w:color w:val="252525" w:themeColor="text1" w:themeTint="D9"/>
      <w:spacing w:val="-6"/>
      <w:kern w:val="2"/>
      <w:sz w:val="32"/>
      <w:szCs w:val="32"/>
      <w:u w:val="single"/>
      <w:lang w:val="en-US" w:eastAsia="zh-CN" w:bidi="ar-SA"/>
    </w:rPr>
  </w:style>
  <w:style w:type="character" w:styleId="37">
    <w:name w:val="endnote reference"/>
    <w:basedOn w:val="35"/>
    <w:qFormat/>
    <w:uiPriority w:val="0"/>
    <w:rPr>
      <w:rFonts w:ascii="仿宋" w:hAnsi="仿宋" w:eastAsia="仿宋"/>
      <w:color w:val="252525" w:themeColor="text1" w:themeTint="D9"/>
      <w:vertAlign w:val="superscript"/>
    </w:rPr>
  </w:style>
  <w:style w:type="character" w:styleId="38">
    <w:name w:val="page number"/>
    <w:qFormat/>
    <w:uiPriority w:val="0"/>
    <w:rPr>
      <w:rFonts w:ascii="宋体" w:hAnsi="宋体" w:eastAsia="宋体" w:cs="Times New Roman"/>
      <w:color w:val="252525" w:themeColor="text1" w:themeTint="D9"/>
      <w:spacing w:val="-6"/>
      <w:kern w:val="2"/>
      <w:sz w:val="28"/>
      <w:szCs w:val="28"/>
      <w:lang w:val="en-US" w:eastAsia="zh-CN" w:bidi="ar-SA"/>
    </w:rPr>
  </w:style>
  <w:style w:type="character" w:styleId="39">
    <w:name w:val="FollowedHyperlink"/>
    <w:basedOn w:val="35"/>
    <w:qFormat/>
    <w:uiPriority w:val="0"/>
    <w:rPr>
      <w:rFonts w:ascii="仿宋" w:hAnsi="仿宋" w:eastAsia="仿宋" w:cs="Times New Roman"/>
      <w:color w:val="800080"/>
      <w:spacing w:val="-6"/>
      <w:kern w:val="2"/>
      <w:sz w:val="32"/>
      <w:szCs w:val="32"/>
      <w:u w:val="single"/>
      <w:lang w:val="en-US" w:eastAsia="zh-CN" w:bidi="ar-SA"/>
    </w:rPr>
  </w:style>
  <w:style w:type="character" w:styleId="40">
    <w:name w:val="Emphasis"/>
    <w:qFormat/>
    <w:uiPriority w:val="0"/>
    <w:rPr>
      <w:rFonts w:ascii="仿宋" w:hAnsi="仿宋" w:eastAsia="仿宋" w:cs="Times New Roman"/>
      <w:b/>
      <w:bCs/>
      <w:color w:val="252525" w:themeColor="text1" w:themeTint="D9"/>
      <w:spacing w:val="-6"/>
      <w:kern w:val="2"/>
      <w:sz w:val="32"/>
      <w:szCs w:val="32"/>
      <w:lang w:val="en-US" w:eastAsia="zh-CN" w:bidi="ar-SA"/>
    </w:rPr>
  </w:style>
  <w:style w:type="character" w:styleId="41">
    <w:name w:val="Hyperlink"/>
    <w:basedOn w:val="35"/>
    <w:qFormat/>
    <w:uiPriority w:val="0"/>
    <w:rPr>
      <w:rFonts w:ascii="仿宋" w:hAnsi="仿宋" w:eastAsia="仿宋" w:cs="Times New Roman"/>
      <w:caps/>
      <w:color w:val="0000FF"/>
      <w:spacing w:val="-6"/>
      <w:kern w:val="2"/>
      <w:sz w:val="32"/>
      <w:szCs w:val="32"/>
      <w:u w:val="single"/>
      <w:lang w:val="en-US" w:eastAsia="zh-CN" w:bidi="ar-SA"/>
    </w:rPr>
  </w:style>
  <w:style w:type="character" w:styleId="42">
    <w:name w:val="annotation reference"/>
    <w:basedOn w:val="35"/>
    <w:qFormat/>
    <w:uiPriority w:val="0"/>
    <w:rPr>
      <w:rFonts w:ascii="仿宋" w:hAnsi="仿宋" w:eastAsia="仿宋"/>
      <w:color w:val="252525" w:themeColor="text1" w:themeTint="D9"/>
      <w:sz w:val="21"/>
      <w:szCs w:val="21"/>
    </w:rPr>
  </w:style>
  <w:style w:type="character" w:styleId="43">
    <w:name w:val="footnote reference"/>
    <w:basedOn w:val="35"/>
    <w:qFormat/>
    <w:uiPriority w:val="0"/>
    <w:rPr>
      <w:rFonts w:ascii="仿宋" w:hAnsi="仿宋" w:eastAsia="仿宋"/>
      <w:color w:val="252525" w:themeColor="text1" w:themeTint="D9"/>
      <w:vertAlign w:val="superscript"/>
    </w:rPr>
  </w:style>
  <w:style w:type="paragraph" w:customStyle="1" w:styleId="44">
    <w:name w:val="目录标题"/>
    <w:qFormat/>
    <w:uiPriority w:val="0"/>
    <w:pPr>
      <w:adjustRightInd w:val="0"/>
      <w:jc w:val="center"/>
      <w:textAlignment w:val="center"/>
    </w:pPr>
    <w:rPr>
      <w:rFonts w:ascii="黑体" w:hAnsi="黑体" w:eastAsia="黑体" w:cs="Times New Roman"/>
      <w:color w:val="auto"/>
      <w:sz w:val="32"/>
      <w:szCs w:val="32"/>
      <w:lang w:val="en-US" w:eastAsia="zh-CN" w:bidi="ar-SA"/>
    </w:rPr>
  </w:style>
  <w:style w:type="character" w:customStyle="1" w:styleId="45">
    <w:name w:val="标题 4 字符"/>
    <w:link w:val="6"/>
    <w:qFormat/>
    <w:uiPriority w:val="9"/>
    <w:rPr>
      <w:rFonts w:ascii="仿宋" w:hAnsi="仿宋" w:eastAsia="仿宋" w:cs="Times New Roman"/>
      <w:color w:val="auto"/>
      <w:sz w:val="32"/>
      <w:szCs w:val="32"/>
      <w:lang w:val="en-US" w:eastAsia="zh-CN" w:bidi="ar-SA"/>
    </w:rPr>
  </w:style>
  <w:style w:type="paragraph" w:customStyle="1" w:styleId="46">
    <w:name w:val="章标题"/>
    <w:basedOn w:val="1"/>
    <w:next w:val="1"/>
    <w:qFormat/>
    <w:uiPriority w:val="0"/>
    <w:pPr>
      <w:spacing w:line="720" w:lineRule="exact"/>
      <w:ind w:firstLine="0" w:firstLineChars="0"/>
      <w:jc w:val="center"/>
      <w:outlineLvl w:val="0"/>
    </w:pPr>
    <w:rPr>
      <w:rFonts w:hint="eastAsia" w:ascii="黑体" w:hAnsi="黑体" w:eastAsia="黑体"/>
      <w:kern w:val="44"/>
      <w:sz w:val="36"/>
      <w:szCs w:val="36"/>
    </w:rPr>
  </w:style>
  <w:style w:type="character" w:customStyle="1" w:styleId="47">
    <w:name w:val="副标题 字符"/>
    <w:link w:val="27"/>
    <w:qFormat/>
    <w:uiPriority w:val="0"/>
    <w:rPr>
      <w:rFonts w:ascii="黑体" w:hAnsi="黑体" w:eastAsia="黑体" w:cs="Times New Roman"/>
      <w:color w:val="auto"/>
      <w:kern w:val="28"/>
      <w:sz w:val="36"/>
      <w:szCs w:val="36"/>
      <w:lang w:val="en-US" w:eastAsia="zh-CN" w:bidi="ar-SA"/>
    </w:rPr>
  </w:style>
  <w:style w:type="paragraph" w:customStyle="1" w:styleId="48">
    <w:name w:val="题注1"/>
    <w:basedOn w:val="1"/>
    <w:qFormat/>
    <w:uiPriority w:val="0"/>
    <w:pPr>
      <w:ind w:firstLine="0" w:firstLineChars="0"/>
    </w:pPr>
    <w:rPr>
      <w:rFonts w:hint="eastAsia"/>
      <w:sz w:val="20"/>
      <w:szCs w:val="20"/>
    </w:rPr>
  </w:style>
  <w:style w:type="paragraph" w:customStyle="1" w:styleId="49">
    <w:name w:val="文档说明标题"/>
    <w:next w:val="1"/>
    <w:qFormat/>
    <w:uiPriority w:val="0"/>
    <w:pPr>
      <w:keepNext/>
      <w:keepLines/>
      <w:tabs>
        <w:tab w:val="left" w:pos="0"/>
      </w:tabs>
      <w:adjustRightInd w:val="0"/>
      <w:snapToGrid w:val="0"/>
      <w:spacing w:line="720" w:lineRule="exact"/>
      <w:jc w:val="center"/>
      <w:outlineLvl w:val="0"/>
    </w:pPr>
    <w:rPr>
      <w:rFonts w:ascii="黑体" w:hAnsi="黑体" w:eastAsia="黑体" w:cstheme="minorBidi"/>
      <w:color w:val="auto"/>
      <w:kern w:val="44"/>
      <w:sz w:val="36"/>
      <w:szCs w:val="36"/>
      <w:lang w:val="en-US" w:eastAsia="zh-CN" w:bidi="ar-SA"/>
    </w:rPr>
  </w:style>
  <w:style w:type="paragraph" w:customStyle="1" w:styleId="50">
    <w:name w:val="节标题"/>
    <w:next w:val="1"/>
    <w:qFormat/>
    <w:uiPriority w:val="0"/>
    <w:pPr>
      <w:tabs>
        <w:tab w:val="left" w:pos="0"/>
      </w:tabs>
      <w:adjustRightInd w:val="0"/>
      <w:snapToGrid w:val="0"/>
      <w:spacing w:line="720" w:lineRule="exact"/>
      <w:jc w:val="center"/>
    </w:pPr>
    <w:rPr>
      <w:rFonts w:ascii="黑体" w:hAnsi="黑体" w:eastAsia="黑体" w:cstheme="minorBidi"/>
      <w:color w:val="auto"/>
      <w:sz w:val="32"/>
      <w:szCs w:val="32"/>
      <w:lang w:val="en-US" w:eastAsia="zh-CN" w:bidi="ar-SA"/>
    </w:rPr>
  </w:style>
  <w:style w:type="paragraph" w:customStyle="1" w:styleId="51">
    <w:name w:val="附录标题"/>
    <w:next w:val="4"/>
    <w:qFormat/>
    <w:uiPriority w:val="0"/>
    <w:pPr>
      <w:overflowPunct w:val="0"/>
      <w:topLinePunct/>
      <w:adjustRightInd w:val="0"/>
      <w:snapToGrid w:val="0"/>
      <w:spacing w:line="720" w:lineRule="exact"/>
      <w:jc w:val="center"/>
    </w:pPr>
    <w:rPr>
      <w:rFonts w:hint="eastAsia" w:ascii="黑体" w:hAnsi="黑体" w:eastAsia="黑体" w:cs="Times New Roman"/>
      <w:color w:val="auto"/>
      <w:sz w:val="36"/>
      <w:szCs w:val="36"/>
      <w:lang w:val="en-US" w:eastAsia="zh-CN" w:bidi="ar-SA"/>
    </w:rPr>
  </w:style>
  <w:style w:type="character" w:customStyle="1" w:styleId="52">
    <w:name w:val="参考文献条目"/>
    <w:basedOn w:val="35"/>
    <w:qFormat/>
    <w:uiPriority w:val="0"/>
    <w:rPr>
      <w:rFonts w:ascii="黑体" w:hAnsi="黑体" w:eastAsia="黑体" w:cs="Times New Roman"/>
      <w:color w:val="252525" w:themeColor="text1" w:themeTint="D9"/>
      <w:sz w:val="30"/>
      <w:szCs w:val="30"/>
      <w:lang w:val="en-US" w:eastAsia="zh-CN"/>
    </w:rPr>
  </w:style>
  <w:style w:type="character" w:customStyle="1" w:styleId="53">
    <w:name w:val="着重标题"/>
    <w:basedOn w:val="35"/>
    <w:qFormat/>
    <w:uiPriority w:val="0"/>
    <w:rPr>
      <w:rFonts w:ascii="黑体" w:hAnsi="黑体" w:eastAsia="黑体" w:cs="Times New Roman"/>
      <w:color w:val="252525" w:themeColor="text1" w:themeTint="D9"/>
      <w:sz w:val="30"/>
      <w:szCs w:val="30"/>
      <w:lang w:val="en-US" w:eastAsia="zh-CN"/>
    </w:rPr>
  </w:style>
  <w:style w:type="character" w:customStyle="1" w:styleId="54">
    <w:name w:val="正文文本 字符"/>
    <w:link w:val="4"/>
    <w:qFormat/>
    <w:uiPriority w:val="0"/>
    <w:rPr>
      <w:rFonts w:ascii="仿宋" w:hAnsi="仿宋" w:eastAsia="仿宋" w:cs="Times New Roman"/>
      <w:color w:val="auto"/>
      <w:spacing w:val="-6"/>
      <w:sz w:val="32"/>
      <w:szCs w:val="32"/>
      <w:lang w:val="en-US" w:eastAsia="zh-CN" w:bidi="ar-SA"/>
    </w:rPr>
  </w:style>
  <w:style w:type="character" w:customStyle="1" w:styleId="55">
    <w:name w:val="标题 字符"/>
    <w:link w:val="31"/>
    <w:qFormat/>
    <w:uiPriority w:val="0"/>
    <w:rPr>
      <w:rFonts w:ascii="微软雅黑" w:hAnsi="微软雅黑" w:eastAsia="微软雅黑" w:cs="Times New Roman"/>
      <w:color w:val="252525" w:themeColor="text1" w:themeTint="D9"/>
      <w:sz w:val="44"/>
      <w:szCs w:val="44"/>
      <w:lang w:val="en-US" w:eastAsia="zh-CN" w:bidi="ar-SA"/>
    </w:rPr>
  </w:style>
  <w:style w:type="paragraph" w:customStyle="1" w:styleId="56">
    <w:name w:val="主送对象"/>
    <w:next w:val="4"/>
    <w:qFormat/>
    <w:uiPriority w:val="0"/>
    <w:pPr>
      <w:adjustRightInd w:val="0"/>
      <w:snapToGrid w:val="0"/>
      <w:spacing w:line="576" w:lineRule="exact"/>
    </w:pPr>
    <w:rPr>
      <w:rFonts w:hint="eastAsia" w:ascii="仿宋" w:hAnsi="仿宋" w:eastAsia="仿宋" w:cs="Times New Roman"/>
      <w:color w:val="auto"/>
      <w:sz w:val="32"/>
      <w:szCs w:val="32"/>
      <w:lang w:val="en-US" w:eastAsia="zh-CN" w:bidi="ar-SA"/>
    </w:rPr>
  </w:style>
  <w:style w:type="paragraph" w:customStyle="1" w:styleId="57">
    <w:name w:val="表格标题"/>
    <w:next w:val="1"/>
    <w:qFormat/>
    <w:uiPriority w:val="0"/>
    <w:pPr>
      <w:overflowPunct w:val="0"/>
      <w:topLinePunct/>
      <w:jc w:val="center"/>
    </w:pPr>
    <w:rPr>
      <w:rFonts w:hint="eastAsia" w:ascii="仿宋" w:hAnsi="仿宋" w:eastAsia="仿宋" w:cs="Times New Roman"/>
      <w:color w:val="252525" w:themeColor="text1" w:themeTint="D9"/>
      <w:spacing w:val="-6"/>
      <w:sz w:val="32"/>
      <w:szCs w:val="32"/>
      <w:lang w:val="en-US" w:eastAsia="zh-CN" w:bidi="ar-SA"/>
    </w:rPr>
  </w:style>
  <w:style w:type="character" w:customStyle="1" w:styleId="58">
    <w:name w:val="摘要"/>
    <w:basedOn w:val="35"/>
    <w:qFormat/>
    <w:uiPriority w:val="0"/>
    <w:rPr>
      <w:rFonts w:hint="eastAsia" w:ascii="黑体" w:hAnsi="黑体" w:eastAsia="黑体"/>
      <w:color w:val="252525" w:themeColor="text1" w:themeTint="D9"/>
      <w:sz w:val="30"/>
      <w:szCs w:val="30"/>
      <w:lang w:val="en-US" w:eastAsia="zh-CN"/>
    </w:rPr>
  </w:style>
  <w:style w:type="character" w:customStyle="1" w:styleId="59">
    <w:name w:val="关键词"/>
    <w:basedOn w:val="35"/>
    <w:qFormat/>
    <w:uiPriority w:val="0"/>
    <w:rPr>
      <w:rFonts w:hint="eastAsia" w:ascii="黑体" w:hAnsi="黑体" w:eastAsia="黑体"/>
      <w:color w:val="252525" w:themeColor="text1" w:themeTint="D9"/>
      <w:sz w:val="30"/>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8dfea61f-b8be-49d6-967e-79f044a0d21d</errorID>
      <errorWord>全</errorWord>
      <group>L1_Word</group>
      <groupName>字词问题</groupName>
      <ability>L2_Typo</ability>
      <abilityName>字词错误</abilityName>
      <candidateList>
        <item>全过</item>
      </candidateList>
      <explain/>
      <paraID>3007B7EB</paraID>
      <start>61</start>
      <end>63</end>
      <status>modified</status>
      <modifiedWord>全过</modifiedWord>
      <trackRevisions>false</trackRevisions>
    </reviewItem>
  </reviewItems>
  <config/>
</contractReview>
</file>

<file path=customXml/itemProps1.xml><?xml version="1.0" encoding="utf-8"?>
<ds:datastoreItem xmlns:ds="http://schemas.openxmlformats.org/officeDocument/2006/customXml" ds:itemID="{1bd84980-b949-4661-8838-a2f69db08dd5}">
  <ds:schemaRefs/>
</ds:datastoreItem>
</file>

<file path=docProps/app.xml><?xml version="1.0" encoding="utf-8"?>
<Properties xmlns="http://schemas.openxmlformats.org/officeDocument/2006/extended-properties" xmlns:vt="http://schemas.openxmlformats.org/officeDocument/2006/docPropsVTypes">
  <Pages>6</Pages>
  <Words>2298</Words>
  <Characters>2372</Characters>
  <TotalTime>2</TotalTime>
  <ScaleCrop>false</ScaleCrop>
  <LinksUpToDate>false</LinksUpToDate>
  <CharactersWithSpaces>2382</CharactersWithSpaces>
  <Application>WPS Office_12.1.0.26373_F1E327BC-269C-435d-A152-05C5408002CA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2026-03-02T14:25:00Z</dcterms:created>
  <dc:creator>Apache POI</dc:creator>
  <cp:lastModifiedBy>刘隽哲</cp:lastModifiedBy>
  <dcterms:modified xsi:type="dcterms:W3CDTF">2026-05-15T08:21:58Z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eyJoZGlkIjoiN2U5ZWYwOTFmZTVlYmI1YjFhNTYxOTEwN2YzYjdjNGUiLCJ1c2VySWQiOiI1OTIxMDMxMTgifQ==</vt:lpwstr>
  </property>
  <property fmtid="{D5CDD505-2E9C-101B-9397-08002B2CF9AE}" pid="3" name="KSOProductBuildVer">
    <vt:lpwstr>2052-12.1.0.26373</vt:lpwstr>
  </property>
  <property fmtid="{D5CDD505-2E9C-101B-9397-08002B2CF9AE}" pid="4" name="ICV">
    <vt:lpwstr>802D0740EA8948CE8094A24E01930A2A_12</vt:lpwstr>
  </property>
</Properties>
</file>