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38D9">
      <w:pPr>
        <w:widowControl w:val="0"/>
        <w:adjustRightInd/>
        <w:snapToGrid/>
        <w:spacing w:after="0" w:line="640" w:lineRule="exac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附件：</w:t>
      </w:r>
    </w:p>
    <w:p w14:paraId="71C1A463">
      <w:pPr>
        <w:widowControl w:val="0"/>
        <w:adjustRightInd/>
        <w:snapToGrid/>
        <w:spacing w:after="312" w:afterLines="100" w:line="640" w:lineRule="exact"/>
        <w:jc w:val="center"/>
        <w:rPr>
          <w:rFonts w:hint="eastAsia" w:asciiTheme="minorEastAsia" w:hAnsiTheme="minorEastAsia" w:eastAsiaTheme="minorEastAsia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44"/>
          <w:szCs w:val="32"/>
          <w:lang w:eastAsia="zh-CN"/>
        </w:rPr>
        <w:t>成都市血液中心2026年有害生物防治服务采购项目</w:t>
      </w:r>
    </w:p>
    <w:p w14:paraId="2CCC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一、项目内容：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成都市血液中心2026年有害生物防治服务采购项目</w:t>
      </w:r>
    </w:p>
    <w:p w14:paraId="3601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二、项目概况：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采购数量1项，成都市血液中心2026年有害生物防治服务采购项目，预算金额4.5万元/年。</w:t>
      </w:r>
    </w:p>
    <w:p w14:paraId="60B9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212529"/>
          <w:sz w:val="30"/>
          <w:szCs w:val="30"/>
          <w:lang w:val="en-US"/>
        </w:rPr>
        <w:t>三、资格要求：</w:t>
      </w:r>
    </w:p>
    <w:p w14:paraId="46B932DE">
      <w:pPr>
        <w:pStyle w:val="2"/>
        <w:spacing w:line="240" w:lineRule="auto"/>
        <w:ind w:firstLine="6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49E13D79">
      <w:pPr>
        <w:pStyle w:val="2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61002817">
      <w:pPr>
        <w:pStyle w:val="2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5E0EF217">
      <w:pPr>
        <w:pStyle w:val="2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1D557AE4">
      <w:pPr>
        <w:pStyle w:val="2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2422E9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default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6、提供《危险化学品经营许可证》或《农药经营许可证》复印件并加盖公章。</w:t>
      </w:r>
    </w:p>
    <w:p w14:paraId="4D2F1C81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四、技术要求：</w:t>
      </w:r>
    </w:p>
    <w:p w14:paraId="2C0B9B93">
      <w:pPr>
        <w:pStyle w:val="2"/>
        <w:spacing w:line="36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eastAsia="zh-CN" w:bidi="ar-SA"/>
        </w:rPr>
      </w:pPr>
    </w:p>
    <w:p w14:paraId="037AF4EA">
      <w:pPr>
        <w:pStyle w:val="2"/>
        <w:spacing w:line="360" w:lineRule="auto"/>
        <w:ind w:firstLine="600" w:firstLineChars="200"/>
        <w:rPr>
          <w:rFonts w:hint="default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（一）服务要求</w:t>
      </w:r>
    </w:p>
    <w:p w14:paraId="7085D6FA">
      <w:pPr>
        <w:pStyle w:val="2"/>
        <w:spacing w:line="36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1、以环境治理为主、综合防治，严格遵循GB/T 36786-2018与病媒生物预防控制管理规定，密度达标国家C级，优先物理/生物防制，化学用药必须低毒合规，强化重点区域三防与院感协同。符合GB/T 27770系列（密度控制）、WS/T 367-2012（消毒协同）标准。控制目标：蚊、蝇、鼠、蟑密度达国家C级；孳生地阳性率≤5%；防治设施完好率≥95%。</w:t>
      </w:r>
      <w:r>
        <w:rPr>
          <w:rFonts w:hint="eastAsia" w:cs="Segoe UI"/>
          <w:color w:val="212529"/>
          <w:sz w:val="30"/>
          <w:szCs w:val="30"/>
          <w:lang w:val="en-US" w:bidi="ar-SA"/>
        </w:rPr>
        <w:t xml:space="preserve"> </w:t>
      </w:r>
    </w:p>
    <w:p w14:paraId="53B94AA4">
      <w:pPr>
        <w:pStyle w:val="2"/>
        <w:spacing w:line="36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2、</w:t>
      </w:r>
      <w:r>
        <w:rPr>
          <w:rFonts w:hint="eastAsia" w:cs="Segoe UI"/>
          <w:color w:val="212529"/>
          <w:sz w:val="30"/>
          <w:szCs w:val="30"/>
          <w:lang w:val="en-US" w:bidi="ar-SA"/>
        </w:rPr>
        <w:t>用药合规：仅用国家农药登记的低毒/微毒药剂，提供三证，禁用违禁药。</w:t>
      </w:r>
    </w:p>
    <w:p w14:paraId="4C1D2883">
      <w:pPr>
        <w:pStyle w:val="2"/>
        <w:spacing w:line="36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3、</w:t>
      </w:r>
      <w:r>
        <w:rPr>
          <w:rFonts w:hint="eastAsia" w:cs="Segoe UI"/>
          <w:color w:val="212529"/>
          <w:sz w:val="30"/>
          <w:szCs w:val="30"/>
          <w:lang w:val="en-US" w:bidi="ar-SA"/>
        </w:rPr>
        <w:t>分区管控：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采血区域</w:t>
      </w:r>
      <w:r>
        <w:rPr>
          <w:rFonts w:hint="eastAsia" w:cs="Segoe UI"/>
          <w:color w:val="212529"/>
          <w:sz w:val="30"/>
          <w:szCs w:val="30"/>
          <w:lang w:val="en-US" w:bidi="ar-SA"/>
        </w:rPr>
        <w:t>禁用空间喷雾；食品处理区仅用物理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防治</w:t>
      </w:r>
      <w:r>
        <w:rPr>
          <w:rFonts w:hint="eastAsia" w:cs="Segoe UI"/>
          <w:color w:val="212529"/>
          <w:sz w:val="30"/>
          <w:szCs w:val="30"/>
          <w:lang w:val="en-US" w:bidi="ar-SA"/>
        </w:rPr>
        <w:t>，不得存放药剂。</w:t>
      </w:r>
    </w:p>
    <w:p w14:paraId="7F0932CE">
      <w:pPr>
        <w:pStyle w:val="2"/>
        <w:spacing w:line="36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4、供应商</w:t>
      </w:r>
      <w:r>
        <w:rPr>
          <w:rFonts w:hint="eastAsia" w:cs="Segoe UI"/>
          <w:color w:val="212529"/>
          <w:sz w:val="30"/>
          <w:szCs w:val="30"/>
          <w:lang w:val="en-US" w:bidi="ar-SA"/>
        </w:rPr>
        <w:t>负责向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采购人</w:t>
      </w:r>
      <w:r>
        <w:rPr>
          <w:rFonts w:hint="eastAsia" w:cs="Segoe UI"/>
          <w:color w:val="212529"/>
          <w:sz w:val="30"/>
          <w:szCs w:val="30"/>
          <w:lang w:val="en-US" w:bidi="ar-SA"/>
        </w:rPr>
        <w:t>提供有害生物（鼠、蚊、蝇、蟑螂“四害”、白蚁及其他飞蚁、其他有害生物）风险分析、评估与解决方案，科学有效控制有害生物密度，预防病媒传染病的传播和流行。</w:t>
      </w:r>
    </w:p>
    <w:p w14:paraId="0C64C6C7">
      <w:pPr>
        <w:pStyle w:val="2"/>
        <w:spacing w:line="36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5、供应商</w:t>
      </w:r>
      <w:r>
        <w:rPr>
          <w:rFonts w:hint="eastAsia" w:cs="Segoe UI"/>
          <w:color w:val="212529"/>
          <w:sz w:val="30"/>
          <w:szCs w:val="30"/>
          <w:lang w:val="en-US" w:bidi="ar-SA"/>
        </w:rPr>
        <w:t>负责清理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采购人</w:t>
      </w:r>
      <w:r>
        <w:rPr>
          <w:rFonts w:hint="eastAsia" w:cs="Segoe UI"/>
          <w:color w:val="212529"/>
          <w:sz w:val="30"/>
          <w:szCs w:val="30"/>
          <w:lang w:val="en-US" w:bidi="ar-SA"/>
        </w:rPr>
        <w:t>有害生物孳生地，最大限度地降低有害生物密度。</w:t>
      </w:r>
    </w:p>
    <w:p w14:paraId="21ACA7DD">
      <w:pPr>
        <w:pStyle w:val="2"/>
        <w:spacing w:line="36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6、供应商</w:t>
      </w:r>
      <w:r>
        <w:rPr>
          <w:rFonts w:hint="eastAsia" w:cs="Segoe UI"/>
          <w:color w:val="212529"/>
          <w:sz w:val="30"/>
          <w:szCs w:val="30"/>
          <w:lang w:val="en-US" w:bidi="ar-SA"/>
        </w:rPr>
        <w:t>负责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采购人</w:t>
      </w:r>
      <w:r>
        <w:rPr>
          <w:rFonts w:hint="eastAsia" w:cs="Segoe UI"/>
          <w:color w:val="212529"/>
          <w:sz w:val="30"/>
          <w:szCs w:val="30"/>
          <w:lang w:val="en-US" w:bidi="ar-SA"/>
        </w:rPr>
        <w:t>有害生物应急防治及日常巡查等工作。</w:t>
      </w:r>
    </w:p>
    <w:p w14:paraId="328CFD4D">
      <w:pPr>
        <w:pStyle w:val="2"/>
        <w:spacing w:line="36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7、供应商</w:t>
      </w:r>
      <w:r>
        <w:rPr>
          <w:rFonts w:hint="eastAsia" w:cs="Segoe UI"/>
          <w:color w:val="212529"/>
          <w:sz w:val="30"/>
          <w:szCs w:val="30"/>
          <w:lang w:val="en-US" w:bidi="ar-SA"/>
        </w:rPr>
        <w:t>负责向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采购人</w:t>
      </w:r>
      <w:r>
        <w:rPr>
          <w:rFonts w:hint="eastAsia" w:cs="Segoe UI"/>
          <w:color w:val="212529"/>
          <w:sz w:val="30"/>
          <w:szCs w:val="30"/>
          <w:lang w:val="en-US" w:bidi="ar-SA"/>
        </w:rPr>
        <w:t>提供工作资料，包括：服务方案、鼠虫害控制设施布置图、使用的化学药剂的相关资料（含药剂标签、MSDS、农药登记证等信息）、服务现场照片、季度服务回顾（包括季度的鼠、虫害趋势分析，灭鼠前后密度监测）等资料。</w:t>
      </w:r>
    </w:p>
    <w:p w14:paraId="2BC52751">
      <w:pPr>
        <w:pStyle w:val="2"/>
        <w:spacing w:line="36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（二）防治要求：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8036"/>
        <w:gridCol w:w="2866"/>
      </w:tblGrid>
      <w:tr w14:paraId="4D4E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7" w:type="dxa"/>
            <w:vMerge w:val="restart"/>
            <w:vAlign w:val="center"/>
          </w:tcPr>
          <w:p w14:paraId="6E2893CC">
            <w:pPr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有害生物防治项目</w:t>
            </w:r>
          </w:p>
        </w:tc>
        <w:tc>
          <w:tcPr>
            <w:tcW w:w="10902" w:type="dxa"/>
            <w:gridSpan w:val="2"/>
            <w:vAlign w:val="center"/>
          </w:tcPr>
          <w:p w14:paraId="001198FB">
            <w:pPr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防治要求</w:t>
            </w:r>
          </w:p>
        </w:tc>
      </w:tr>
      <w:tr w14:paraId="4B19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7" w:type="dxa"/>
            <w:vMerge w:val="continue"/>
          </w:tcPr>
          <w:p w14:paraId="6415BABB">
            <w:pPr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8036" w:type="dxa"/>
            <w:vAlign w:val="center"/>
          </w:tcPr>
          <w:p w14:paraId="4EA8AF97">
            <w:pPr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常规防治</w:t>
            </w:r>
          </w:p>
        </w:tc>
        <w:tc>
          <w:tcPr>
            <w:tcW w:w="2866" w:type="dxa"/>
            <w:vAlign w:val="center"/>
          </w:tcPr>
          <w:p w14:paraId="2F246DEC">
            <w:pPr>
              <w:spacing w:line="579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应急防治</w:t>
            </w:r>
          </w:p>
        </w:tc>
      </w:tr>
      <w:tr w14:paraId="3EC8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57" w:type="dxa"/>
            <w:vAlign w:val="center"/>
          </w:tcPr>
          <w:p w14:paraId="0E3F3537">
            <w:pPr>
              <w:spacing w:line="579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1.老鼠、苍蝇、蚊子、蟑螂</w:t>
            </w:r>
            <w:r>
              <w:rPr>
                <w:rFonts w:hint="eastAsia" w:ascii="仿宋" w:hAnsi="仿宋" w:eastAsia="仿宋" w:cs="仿宋"/>
                <w:color w:val="000000"/>
                <w:kern w:val="1"/>
                <w:sz w:val="30"/>
                <w:szCs w:val="30"/>
              </w:rPr>
              <w:t>“四害”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防治</w:t>
            </w:r>
          </w:p>
        </w:tc>
        <w:tc>
          <w:tcPr>
            <w:tcW w:w="8036" w:type="dxa"/>
            <w:vAlign w:val="center"/>
          </w:tcPr>
          <w:p w14:paraId="6BCA7814">
            <w:pPr>
              <w:spacing w:line="579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中心本部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：鼠、蟑螂、苍蝇、蟑螂防治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每年4月至9月，每月4次；10月至次年3月，每月2次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对固定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献血屋、移动式献血屋（房车）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防治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：鼠、蟑螂、苍蝇、蟑螂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防治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每月1次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866" w:type="dxa"/>
            <w:vMerge w:val="restart"/>
            <w:vAlign w:val="center"/>
          </w:tcPr>
          <w:p w14:paraId="3A0BB6B5">
            <w:pPr>
              <w:spacing w:line="579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接到通知12小时之内给出应急服务安排，并在24小时内完成应急服务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  <w:p w14:paraId="514605B7">
            <w:pPr>
              <w:spacing w:line="579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122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657" w:type="dxa"/>
            <w:vMerge w:val="restart"/>
            <w:vAlign w:val="center"/>
          </w:tcPr>
          <w:p w14:paraId="72DFFBA3">
            <w:pPr>
              <w:spacing w:line="579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2.白蚁及各类飞蚁防治</w:t>
            </w:r>
          </w:p>
        </w:tc>
        <w:tc>
          <w:tcPr>
            <w:tcW w:w="8036" w:type="dxa"/>
            <w:vAlign w:val="center"/>
          </w:tcPr>
          <w:p w14:paraId="31F5BB4B">
            <w:pPr>
              <w:spacing w:line="579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每年1—2次集中进行白蚁消杀防治工作，服务期内白蚁灭杀减少80%以上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866" w:type="dxa"/>
            <w:vMerge w:val="continue"/>
            <w:vAlign w:val="center"/>
          </w:tcPr>
          <w:p w14:paraId="1A133B10">
            <w:pPr>
              <w:spacing w:line="579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8CE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7" w:type="dxa"/>
            <w:vMerge w:val="continue"/>
            <w:vAlign w:val="center"/>
          </w:tcPr>
          <w:p w14:paraId="4BC08A03">
            <w:pPr>
              <w:spacing w:line="579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036" w:type="dxa"/>
            <w:vAlign w:val="center"/>
          </w:tcPr>
          <w:p w14:paraId="0B1DFDD2">
            <w:pPr>
              <w:spacing w:line="579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每年3月至6月对中心本部全区域及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固定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献血屋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移动式献血屋（房车）的木质结构、门框进行1次巡查及防治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866" w:type="dxa"/>
            <w:vMerge w:val="continue"/>
            <w:vAlign w:val="center"/>
          </w:tcPr>
          <w:p w14:paraId="731DE62C">
            <w:pPr>
              <w:spacing w:line="579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43E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657" w:type="dxa"/>
            <w:vAlign w:val="center"/>
          </w:tcPr>
          <w:p w14:paraId="0783E6E3">
            <w:pPr>
              <w:spacing w:line="579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3.其他有害生物防治</w:t>
            </w:r>
          </w:p>
        </w:tc>
        <w:tc>
          <w:tcPr>
            <w:tcW w:w="8036" w:type="dxa"/>
            <w:vAlign w:val="center"/>
          </w:tcPr>
          <w:p w14:paraId="28F2917D">
            <w:pPr>
              <w:spacing w:line="579" w:lineRule="exact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若有供应商需在24小时内响应并提出解决方案并及时处置。</w:t>
            </w:r>
          </w:p>
        </w:tc>
        <w:tc>
          <w:tcPr>
            <w:tcW w:w="2866" w:type="dxa"/>
            <w:vMerge w:val="continue"/>
            <w:vAlign w:val="center"/>
          </w:tcPr>
          <w:p w14:paraId="7EE26529">
            <w:pPr>
              <w:spacing w:line="579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6252888A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另：随着采供血业务的不断发展,未来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三年</w:t>
      </w:r>
      <w:r>
        <w:rPr>
          <w:rFonts w:hint="eastAsia" w:ascii="仿宋" w:hAnsi="仿宋" w:eastAsia="仿宋" w:cs="仿宋"/>
          <w:sz w:val="30"/>
          <w:szCs w:val="30"/>
        </w:rPr>
        <w:t>固定采血点数量将不断增加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消杀工作每年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服务费总价不变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</w:p>
    <w:p w14:paraId="7328C523">
      <w:pPr>
        <w:spacing w:after="0" w:line="360" w:lineRule="auto"/>
        <w:ind w:firstLine="601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 xml:space="preserve">  </w:t>
      </w:r>
    </w:p>
    <w:p w14:paraId="64949134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五、商务要求</w:t>
      </w:r>
    </w:p>
    <w:p w14:paraId="329352C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1、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期限：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本项目一采三年，合同一年一签，待验收合格后续签下一年度合同。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服务过程中，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人员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应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遵守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的各项规章制度，文明作业，无任何违规行为。</w:t>
      </w:r>
    </w:p>
    <w:p w14:paraId="3C748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2、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地点：</w:t>
      </w:r>
      <w:r>
        <w:rPr>
          <w:rFonts w:hint="eastAsia" w:ascii="仿宋" w:hAnsi="仿宋" w:eastAsia="仿宋" w:cs="仿宋"/>
          <w:sz w:val="30"/>
          <w:szCs w:val="30"/>
          <w:u w:val="none"/>
        </w:rPr>
        <w:t>成都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30"/>
          <w:szCs w:val="30"/>
          <w:u w:val="none"/>
        </w:rPr>
        <w:t>血液中心本部、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固定</w:t>
      </w:r>
      <w:r>
        <w:rPr>
          <w:rFonts w:hint="eastAsia" w:ascii="仿宋" w:hAnsi="仿宋" w:eastAsia="仿宋" w:cs="仿宋"/>
          <w:sz w:val="30"/>
          <w:szCs w:val="30"/>
          <w:u w:val="none"/>
        </w:rPr>
        <w:t>献血屋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及</w:t>
      </w:r>
      <w:r>
        <w:rPr>
          <w:rFonts w:hint="eastAsia" w:ascii="仿宋" w:hAnsi="仿宋" w:eastAsia="仿宋" w:cs="仿宋"/>
          <w:sz w:val="30"/>
          <w:szCs w:val="30"/>
          <w:u w:val="none"/>
        </w:rPr>
        <w:t>移动式献血屋（房车）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u w:val="none"/>
        </w:rPr>
        <w:t>（见附件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）</w:t>
      </w:r>
    </w:p>
    <w:p w14:paraId="3A354F1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3、付款方式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按季度付款，采购人每季度进行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服务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验收合格后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方可支付费用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提供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合法、有效的发票后1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个工作日内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>付款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延期提供发票的，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付款期相应顺延，若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未提供发票的，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有权暂停支付相应款项，且不承担任何责任，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亦不得因此停止履行本合同约定的义务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。</w:t>
      </w:r>
    </w:p>
    <w:p w14:paraId="29E24EE9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承担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服务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期间的安全责任，包括人员、设备及第三方的安全。</w:t>
      </w:r>
    </w:p>
    <w:p w14:paraId="43CBBF8D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应保证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电话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畅通，在接到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需求电话时，在30分钟内给予回应，3小时内到达现场排除问题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无法及时修复处理的应在24小时内提供解决方案并及时处置。</w:t>
      </w:r>
    </w:p>
    <w:p w14:paraId="1EFA3F50">
      <w:pPr>
        <w:widowControl w:val="0"/>
        <w:adjustRightInd/>
        <w:snapToGrid/>
        <w:spacing w:after="0"/>
        <w:ind w:firstLine="600" w:firstLineChars="200"/>
        <w:jc w:val="both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六、其他要求</w:t>
      </w:r>
    </w:p>
    <w:p w14:paraId="01B79B3F">
      <w:pPr>
        <w:pStyle w:val="2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color w:val="212529"/>
          <w:sz w:val="30"/>
          <w:szCs w:val="30"/>
          <w:lang w:val="en-US" w:eastAsia="zh-CN"/>
        </w:rPr>
        <w:t>附件：2026年献血点位</w:t>
      </w:r>
    </w:p>
    <w:tbl>
      <w:tblPr>
        <w:tblW w:w="93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7272"/>
      </w:tblGrid>
      <w:tr w14:paraId="22B7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/>
              </w:rPr>
              <w:t>医院点位</w:t>
            </w:r>
          </w:p>
        </w:tc>
        <w:tc>
          <w:tcPr>
            <w:tcW w:w="7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/>
              </w:rPr>
              <w:t>成都京东方医</w:t>
            </w: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/>
              </w:rPr>
              <w:t>院爱心献血屋</w:t>
            </w:r>
          </w:p>
        </w:tc>
      </w:tr>
      <w:tr w14:paraId="2D29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2D78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成都市第三人民医院爱心前</w:t>
            </w:r>
          </w:p>
        </w:tc>
      </w:tr>
      <w:tr w14:paraId="248E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9A8D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成都市第五人民医院爱心南</w:t>
            </w:r>
          </w:p>
        </w:tc>
      </w:tr>
      <w:tr w14:paraId="44EC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0E6B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华西第二医院锦江院区爱心</w:t>
            </w:r>
          </w:p>
        </w:tc>
      </w:tr>
      <w:tr w14:paraId="62C6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D49C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四川大学华西医院锦江院区</w:t>
            </w:r>
          </w:p>
        </w:tc>
      </w:tr>
      <w:tr w14:paraId="4C08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B8BDF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四川省人民医院爱心献血屋</w:t>
            </w:r>
          </w:p>
        </w:tc>
      </w:tr>
      <w:tr w14:paraId="68C1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F542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四川大学华西医院</w:t>
            </w:r>
          </w:p>
        </w:tc>
      </w:tr>
      <w:tr w14:paraId="4CE8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3185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成都市第一人民医院爱心献</w:t>
            </w:r>
          </w:p>
        </w:tc>
      </w:tr>
      <w:tr w14:paraId="4554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4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固定开放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崇州万达爱心献血屋</w:t>
            </w:r>
          </w:p>
        </w:tc>
      </w:tr>
      <w:tr w14:paraId="2D9D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B359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5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温江献血屋</w:t>
            </w:r>
          </w:p>
        </w:tc>
      </w:tr>
      <w:tr w14:paraId="0DAC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E1BC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温江苏宁电器</w:t>
            </w:r>
          </w:p>
        </w:tc>
      </w:tr>
      <w:tr w14:paraId="680E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7091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大邑凯旋城爱心献血屋</w:t>
            </w:r>
          </w:p>
        </w:tc>
      </w:tr>
      <w:tr w14:paraId="124A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B55E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蒲江爱心献血服务站</w:t>
            </w:r>
          </w:p>
        </w:tc>
      </w:tr>
      <w:tr w14:paraId="30AC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866B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8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青白江区爱心献血服务站</w:t>
            </w:r>
          </w:p>
        </w:tc>
      </w:tr>
      <w:tr w14:paraId="6F8E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2898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邛崃献血屋</w:t>
            </w:r>
          </w:p>
        </w:tc>
      </w:tr>
      <w:tr w14:paraId="0E73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E731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邛崃五彩广场</w:t>
            </w:r>
          </w:p>
        </w:tc>
      </w:tr>
      <w:tr w14:paraId="2E6C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ACD8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新津县爱心献血服务站</w:t>
            </w:r>
          </w:p>
        </w:tc>
      </w:tr>
      <w:tr w14:paraId="31CE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5F96F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高新环球中心爱心献血屋</w:t>
            </w:r>
          </w:p>
        </w:tc>
      </w:tr>
      <w:tr w14:paraId="6F65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223E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锦江春熙爱心献血屋</w:t>
            </w:r>
          </w:p>
        </w:tc>
      </w:tr>
      <w:tr w14:paraId="3D39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704F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锦江区银石广场</w:t>
            </w:r>
          </w:p>
        </w:tc>
      </w:tr>
      <w:tr w14:paraId="5A19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72C3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锦江暑袜中街献血房车</w:t>
            </w:r>
          </w:p>
        </w:tc>
      </w:tr>
      <w:tr w14:paraId="25EE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6E4A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青羊区城市之心</w:t>
            </w:r>
          </w:p>
        </w:tc>
      </w:tr>
      <w:tr w14:paraId="2FD2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7B01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青羊鹏瑞利爱心献血屋</w:t>
            </w:r>
          </w:p>
        </w:tc>
      </w:tr>
      <w:tr w14:paraId="6AC4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105F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大邑县中心广场</w:t>
            </w:r>
          </w:p>
        </w:tc>
      </w:tr>
      <w:tr w14:paraId="28DF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0AFB9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5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崇州市中心广场</w:t>
            </w:r>
          </w:p>
        </w:tc>
      </w:tr>
      <w:tr w14:paraId="0E44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F0F8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E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双流区棠湖公园</w:t>
            </w:r>
          </w:p>
        </w:tc>
      </w:tr>
      <w:tr w14:paraId="3945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445B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成都市血液中心</w:t>
            </w:r>
          </w:p>
        </w:tc>
      </w:tr>
      <w:tr w14:paraId="4A44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4F37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D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天府广场爱心献血屋</w:t>
            </w:r>
          </w:p>
        </w:tc>
      </w:tr>
      <w:tr w14:paraId="1CC7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3E2AD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简阳市爱心献血服务站</w:t>
            </w:r>
          </w:p>
        </w:tc>
      </w:tr>
      <w:tr w14:paraId="73E0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7D96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双流区爱心献血服务站</w:t>
            </w:r>
          </w:p>
        </w:tc>
      </w:tr>
      <w:tr w14:paraId="4679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42D0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金堂爱心献血服务站</w:t>
            </w:r>
          </w:p>
        </w:tc>
      </w:tr>
      <w:tr w14:paraId="7409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3069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龙泉驿区爱心献血服务站</w:t>
            </w:r>
          </w:p>
        </w:tc>
      </w:tr>
      <w:tr w14:paraId="6C45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62D5D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D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金牛爱心献血屋</w:t>
            </w:r>
          </w:p>
        </w:tc>
      </w:tr>
      <w:tr w14:paraId="160F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0993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武侯爱心献血屋</w:t>
            </w:r>
          </w:p>
        </w:tc>
      </w:tr>
      <w:tr w14:paraId="776A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CE42">
            <w:pPr>
              <w:jc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212529"/>
                <w:sz w:val="30"/>
                <w:szCs w:val="30"/>
                <w:lang w:val="en-US" w:eastAsia="zh-CN" w:bidi="ar-SA"/>
              </w:rPr>
              <w:t>成都成华爱心献血屋</w:t>
            </w:r>
          </w:p>
        </w:tc>
      </w:tr>
    </w:tbl>
    <w:p w14:paraId="6832AC13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B0032EF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AndChars" w:linePitch="312" w:charSpace="0"/>
        </w:sectPr>
      </w:pPr>
    </w:p>
    <w:p w14:paraId="51AEF974">
      <w:pPr>
        <w:adjustRightInd/>
        <w:snapToGrid/>
        <w:spacing w:after="0"/>
        <w:jc w:val="center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eastAsia="zh-CN"/>
        </w:rPr>
        <w:t>成都市血液中心2026年有害生物防治服务采购项目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报价单</w:t>
      </w:r>
    </w:p>
    <w:tbl>
      <w:tblPr>
        <w:tblStyle w:val="8"/>
        <w:tblW w:w="13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368"/>
        <w:gridCol w:w="1134"/>
        <w:gridCol w:w="1134"/>
        <w:gridCol w:w="4961"/>
      </w:tblGrid>
      <w:tr w14:paraId="489A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9" w:type="dxa"/>
            <w:vAlign w:val="center"/>
          </w:tcPr>
          <w:p w14:paraId="40A4B015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5368" w:type="dxa"/>
            <w:vAlign w:val="center"/>
          </w:tcPr>
          <w:p w14:paraId="0903E069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74C4DA4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14:paraId="3EF6061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 w14:paraId="7F53B02F">
            <w:pPr>
              <w:widowControl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报价（元/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）</w:t>
            </w:r>
          </w:p>
        </w:tc>
      </w:tr>
      <w:tr w14:paraId="12E3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9" w:type="dxa"/>
            <w:vAlign w:val="center"/>
          </w:tcPr>
          <w:p w14:paraId="7D223F0D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5368" w:type="dxa"/>
            <w:vAlign w:val="center"/>
          </w:tcPr>
          <w:p w14:paraId="0C63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成都市血液中心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eastAsia="zh-CN"/>
              </w:rPr>
              <w:t>2026年有害生物防治服务</w:t>
            </w:r>
          </w:p>
          <w:p w14:paraId="25D9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采购项目</w:t>
            </w:r>
          </w:p>
        </w:tc>
        <w:tc>
          <w:tcPr>
            <w:tcW w:w="1134" w:type="dxa"/>
            <w:vAlign w:val="center"/>
          </w:tcPr>
          <w:p w14:paraId="2F66E8A3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F791AE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default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4961" w:type="dxa"/>
            <w:vAlign w:val="center"/>
          </w:tcPr>
          <w:p w14:paraId="499C793B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</w:p>
        </w:tc>
      </w:tr>
      <w:tr w14:paraId="641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9" w:type="dxa"/>
            <w:vAlign w:val="center"/>
          </w:tcPr>
          <w:p w14:paraId="43BEEDF8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备注</w:t>
            </w:r>
          </w:p>
        </w:tc>
        <w:tc>
          <w:tcPr>
            <w:tcW w:w="12597" w:type="dxa"/>
            <w:gridSpan w:val="4"/>
            <w:vAlign w:val="center"/>
          </w:tcPr>
          <w:p w14:paraId="59BEB2CA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随着采供血业务的不断发展,未来三年固定采血点数量将不断增加，消杀工作每年服务费总价不变。</w:t>
            </w:r>
          </w:p>
          <w:p w14:paraId="2CF40256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</w:pPr>
          </w:p>
          <w:p w14:paraId="763C97D0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万只，单个最高限价为0.1元/只。</w:t>
            </w:r>
          </w:p>
          <w:p w14:paraId="0EBC2D0C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。</w:t>
            </w:r>
          </w:p>
        </w:tc>
      </w:tr>
    </w:tbl>
    <w:p w14:paraId="2757A605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报价公司：</w:t>
      </w:r>
    </w:p>
    <w:p w14:paraId="6888DFDC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 xml:space="preserve">联系人：                                  </w:t>
      </w:r>
    </w:p>
    <w:p w14:paraId="6600F727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联系电话：</w:t>
      </w:r>
    </w:p>
    <w:p w14:paraId="4E167327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638955-1961-4252-B5E0-F0280E4AC3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E29B3D-AD0B-4B90-8156-E998F57F82CA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B4F64BA0-27C0-472B-A166-5AA0B54DC91A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E3E94509-88FB-4406-967B-32571D96FA42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5" w:fontKey="{FE56FBEA-7E93-478E-9902-BCDB287CCD80}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D2873"/>
    <w:rsid w:val="000E1928"/>
    <w:rsid w:val="00143880"/>
    <w:rsid w:val="00191E7D"/>
    <w:rsid w:val="002178B5"/>
    <w:rsid w:val="002D5A17"/>
    <w:rsid w:val="003342E9"/>
    <w:rsid w:val="003A3C8B"/>
    <w:rsid w:val="003D5593"/>
    <w:rsid w:val="00414389"/>
    <w:rsid w:val="00432195"/>
    <w:rsid w:val="00463A35"/>
    <w:rsid w:val="004C7D33"/>
    <w:rsid w:val="005756F0"/>
    <w:rsid w:val="005A1A95"/>
    <w:rsid w:val="005C5D22"/>
    <w:rsid w:val="006835BD"/>
    <w:rsid w:val="006A595A"/>
    <w:rsid w:val="006C2335"/>
    <w:rsid w:val="007966E4"/>
    <w:rsid w:val="007B7556"/>
    <w:rsid w:val="007E1A2A"/>
    <w:rsid w:val="008F4329"/>
    <w:rsid w:val="00947AFE"/>
    <w:rsid w:val="009669F7"/>
    <w:rsid w:val="009E52EB"/>
    <w:rsid w:val="009F1383"/>
    <w:rsid w:val="00A23131"/>
    <w:rsid w:val="00A57021"/>
    <w:rsid w:val="00A61BC1"/>
    <w:rsid w:val="00A90028"/>
    <w:rsid w:val="00AE4B37"/>
    <w:rsid w:val="00B05D60"/>
    <w:rsid w:val="00B305C6"/>
    <w:rsid w:val="00BA0CAA"/>
    <w:rsid w:val="00BD2961"/>
    <w:rsid w:val="00BD34C4"/>
    <w:rsid w:val="00C40616"/>
    <w:rsid w:val="00C44AC7"/>
    <w:rsid w:val="00C52849"/>
    <w:rsid w:val="00D11BC4"/>
    <w:rsid w:val="00D15293"/>
    <w:rsid w:val="00D42ADB"/>
    <w:rsid w:val="00DD1440"/>
    <w:rsid w:val="00ED3563"/>
    <w:rsid w:val="00F12AD7"/>
    <w:rsid w:val="00F525D0"/>
    <w:rsid w:val="00F649D5"/>
    <w:rsid w:val="00F9241E"/>
    <w:rsid w:val="00FA40C7"/>
    <w:rsid w:val="00FE23D0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1C1F80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D2A7E89"/>
    <w:rsid w:val="2EDE49DD"/>
    <w:rsid w:val="2FC02BC6"/>
    <w:rsid w:val="319E24CA"/>
    <w:rsid w:val="33192CB4"/>
    <w:rsid w:val="33A72461"/>
    <w:rsid w:val="33D97549"/>
    <w:rsid w:val="346017F6"/>
    <w:rsid w:val="3614022B"/>
    <w:rsid w:val="364934A3"/>
    <w:rsid w:val="36E21E20"/>
    <w:rsid w:val="37E87FE5"/>
    <w:rsid w:val="38C272C7"/>
    <w:rsid w:val="3A7E3BE5"/>
    <w:rsid w:val="3CD63197"/>
    <w:rsid w:val="3D4608B1"/>
    <w:rsid w:val="40DF4491"/>
    <w:rsid w:val="42D02F31"/>
    <w:rsid w:val="43D45F57"/>
    <w:rsid w:val="48CB7A77"/>
    <w:rsid w:val="4AAD66F2"/>
    <w:rsid w:val="4C433374"/>
    <w:rsid w:val="4C801545"/>
    <w:rsid w:val="4DCC356C"/>
    <w:rsid w:val="4E37780E"/>
    <w:rsid w:val="4FC35D98"/>
    <w:rsid w:val="5063448F"/>
    <w:rsid w:val="51622C72"/>
    <w:rsid w:val="53AA2830"/>
    <w:rsid w:val="53EA6F3F"/>
    <w:rsid w:val="56AD2923"/>
    <w:rsid w:val="5923730C"/>
    <w:rsid w:val="5D225702"/>
    <w:rsid w:val="60193217"/>
    <w:rsid w:val="64216B3E"/>
    <w:rsid w:val="64CB6D7B"/>
    <w:rsid w:val="653855DE"/>
    <w:rsid w:val="65E87914"/>
    <w:rsid w:val="6620794E"/>
    <w:rsid w:val="67352C5B"/>
    <w:rsid w:val="68A815DC"/>
    <w:rsid w:val="68DA7B32"/>
    <w:rsid w:val="6AC83A2C"/>
    <w:rsid w:val="6CD811FF"/>
    <w:rsid w:val="7103642E"/>
    <w:rsid w:val="746F2FAE"/>
    <w:rsid w:val="74937979"/>
    <w:rsid w:val="757A0115"/>
    <w:rsid w:val="76D14663"/>
    <w:rsid w:val="78CF4963"/>
    <w:rsid w:val="790E7239"/>
    <w:rsid w:val="7B0E1773"/>
    <w:rsid w:val="7B886F04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Fließtext"/>
    <w:basedOn w:val="1"/>
    <w:qFormat/>
    <w:uiPriority w:val="99"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14">
    <w:name w:val="页眉 字符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934</Words>
  <Characters>994</Characters>
  <Lines>31</Lines>
  <Paragraphs>42</Paragraphs>
  <TotalTime>4</TotalTime>
  <ScaleCrop>false</ScaleCrop>
  <LinksUpToDate>false</LinksUpToDate>
  <CharactersWithSpaces>1007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-</cp:lastModifiedBy>
  <cp:lastPrinted>2025-04-18T07:27:00Z</cp:lastPrinted>
  <dcterms:modified xsi:type="dcterms:W3CDTF">2026-03-12T03:25:19Z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eyJoZGlkIjoiOGJlMDdjNGVhYzA3ZmQ3ZTY3MjNkOTQzMDQwZWMzYWQiLCJ1c2VySWQiOiIzMTc1ODMzOTQifQ==</vt:lpwstr>
  </property>
</Properties>
</file>