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71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Times New Roman" w:hAnsi="Times New Roman" w:eastAsia="微软雅黑" w:cs="Times New Roman"/>
          <w:spacing w:val="0"/>
          <w:sz w:val="44"/>
          <w:szCs w:val="44"/>
          <w:lang w:val="en-US" w:eastAsia="zh-CN"/>
        </w:rPr>
      </w:pPr>
    </w:p>
    <w:p w14:paraId="59FA6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Times New Roman" w:hAnsi="Times New Roman" w:eastAsia="微软雅黑" w:cs="Times New Roman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雅黑" w:cs="Times New Roman"/>
          <w:spacing w:val="0"/>
          <w:sz w:val="44"/>
          <w:szCs w:val="44"/>
          <w:lang w:val="en-US" w:eastAsia="zh-CN"/>
        </w:rPr>
        <w:t>成都市血液中心</w:t>
      </w:r>
    </w:p>
    <w:p w14:paraId="2412E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Times New Roman" w:hAnsi="Times New Roman" w:eastAsia="微软雅黑" w:cs="Times New Roman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雅黑" w:cs="Times New Roman"/>
          <w:spacing w:val="0"/>
          <w:sz w:val="44"/>
          <w:szCs w:val="44"/>
          <w:lang w:val="en-US" w:eastAsia="zh-CN"/>
        </w:rPr>
        <w:t>信息系统等级保护测评服务询价邀请函</w:t>
      </w:r>
    </w:p>
    <w:p w14:paraId="46B5F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Times New Roman" w:hAnsi="Times New Roman" w:eastAsia="微软雅黑" w:cs="Times New Roman"/>
          <w:spacing w:val="0"/>
          <w:sz w:val="44"/>
          <w:szCs w:val="44"/>
          <w:lang w:val="en-US" w:eastAsia="zh-CN"/>
        </w:rPr>
      </w:pPr>
    </w:p>
    <w:p w14:paraId="41E56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</w:pPr>
      <w:r>
        <w:t>致各等级保护测评机构：</w:t>
      </w:r>
    </w:p>
    <w:p w14:paraId="6670F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00" w:firstLineChars="0"/>
        <w:textAlignment w:val="auto"/>
        <w:rPr>
          <w:rFonts w:hint="eastAsia" w:eastAsia="仿宋"/>
          <w:lang w:eastAsia="zh-CN"/>
        </w:rPr>
      </w:pPr>
      <w:r>
        <w:t>为贯彻落实《中华人民共和国网络安全法》《信息安全等级保护管理办法》等相关法律法规及标准要求，保障我单位信息系统安全稳定运行，规范信息安全等级保护工作，现拟对我单位信息系统等级保护测评服务进行公开询价，诚邀具备相应资质和服务能力的专业机构参与报价</w:t>
      </w:r>
      <w:r>
        <w:rPr>
          <w:rFonts w:hint="eastAsia"/>
          <w:lang w:eastAsia="zh-CN"/>
        </w:rPr>
        <w:t>。</w:t>
      </w:r>
    </w:p>
    <w:p w14:paraId="33D83CA3">
      <w:pPr>
        <w:pStyle w:val="2"/>
        <w:numPr>
          <w:ilvl w:val="0"/>
          <w:numId w:val="0"/>
        </w:numPr>
        <w:bidi w:val="0"/>
      </w:pPr>
      <w:bookmarkStart w:id="0" w:name="heading_0"/>
      <w:r>
        <w:rPr>
          <w:rFonts w:hint="eastAsia"/>
          <w:lang w:val="en-US" w:eastAsia="zh-CN"/>
        </w:rPr>
        <w:tab/>
      </w:r>
      <w:r>
        <w:t>一、询价单位</w:t>
      </w:r>
      <w:bookmarkEnd w:id="0"/>
    </w:p>
    <w:p w14:paraId="3F51C8D3">
      <w:pPr>
        <w:bidi w:val="0"/>
      </w:pPr>
      <w:r>
        <w:t>单位名称：</w:t>
      </w:r>
      <w:r>
        <w:rPr>
          <w:rFonts w:hint="eastAsia"/>
          <w:lang w:val="en-US" w:eastAsia="zh-CN"/>
        </w:rPr>
        <w:t>成都市血液中心</w:t>
      </w:r>
    </w:p>
    <w:p w14:paraId="39437E6C">
      <w:pPr>
        <w:bidi w:val="0"/>
      </w:pPr>
      <w:r>
        <w:t>单位地址：</w:t>
      </w:r>
      <w:r>
        <w:rPr>
          <w:rFonts w:hint="eastAsia"/>
        </w:rPr>
        <w:t>成都市锦江区珙桐街111号‌</w:t>
      </w:r>
    </w:p>
    <w:p w14:paraId="48722072">
      <w:pPr>
        <w:pStyle w:val="2"/>
        <w:numPr>
          <w:ilvl w:val="0"/>
          <w:numId w:val="0"/>
        </w:numPr>
        <w:bidi w:val="0"/>
      </w:pPr>
      <w:bookmarkStart w:id="1" w:name="heading_1"/>
      <w:r>
        <w:rPr>
          <w:rFonts w:hint="eastAsia"/>
          <w:lang w:val="en-US" w:eastAsia="zh-CN"/>
        </w:rPr>
        <w:tab/>
      </w:r>
      <w:r>
        <w:t>二、项目概况</w:t>
      </w:r>
      <w:bookmarkEnd w:id="1"/>
    </w:p>
    <w:p w14:paraId="763C897B">
      <w:pPr>
        <w:pStyle w:val="3"/>
        <w:numPr>
          <w:ilvl w:val="1"/>
          <w:numId w:val="0"/>
        </w:numPr>
        <w:bidi w:val="0"/>
        <w:ind w:leftChars="0"/>
      </w:pPr>
      <w:bookmarkStart w:id="2" w:name="heading_2"/>
      <w:r>
        <w:rPr>
          <w:rFonts w:hint="eastAsia"/>
          <w:lang w:val="en-US" w:eastAsia="zh-CN"/>
        </w:rPr>
        <w:tab/>
      </w:r>
      <w:r>
        <w:t>（一）项目名称</w:t>
      </w:r>
      <w:bookmarkEnd w:id="2"/>
    </w:p>
    <w:p w14:paraId="290B86E0">
      <w:pPr>
        <w:bidi w:val="0"/>
        <w:ind w:left="0" w:leftChars="0" w:firstLine="500" w:firstLineChars="0"/>
      </w:pPr>
      <w:r>
        <w:rPr>
          <w:rFonts w:hint="eastAsia"/>
          <w:lang w:val="en-US" w:eastAsia="zh-CN"/>
        </w:rPr>
        <w:t>成都市血液中心</w:t>
      </w:r>
      <w:r>
        <w:t>信息系统等级保护测评服务项目</w:t>
      </w:r>
    </w:p>
    <w:p w14:paraId="4E4B758A">
      <w:pPr>
        <w:pStyle w:val="3"/>
        <w:numPr>
          <w:ilvl w:val="1"/>
          <w:numId w:val="0"/>
        </w:numPr>
        <w:bidi w:val="0"/>
        <w:ind w:leftChars="0"/>
      </w:pPr>
      <w:r>
        <w:rPr>
          <w:rFonts w:hint="eastAsia"/>
          <w:lang w:val="en-US" w:eastAsia="zh-CN"/>
        </w:rPr>
        <w:tab/>
      </w:r>
      <w:r>
        <w:t>（</w:t>
      </w:r>
      <w:r>
        <w:rPr>
          <w:rFonts w:hint="eastAsia"/>
          <w:lang w:val="en-US" w:eastAsia="zh-CN"/>
        </w:rPr>
        <w:t>二</w:t>
      </w:r>
      <w:r>
        <w:t>）服务期限</w:t>
      </w:r>
    </w:p>
    <w:p w14:paraId="5AE78D8B">
      <w:pPr>
        <w:bidi w:val="0"/>
      </w:pPr>
      <w:r>
        <w:rPr>
          <w:rFonts w:hint="eastAsia"/>
        </w:rPr>
        <w:t>服务期限自合同签订之日起计算，为期一年。</w:t>
      </w:r>
    </w:p>
    <w:p w14:paraId="6989B8C1">
      <w:pPr>
        <w:pStyle w:val="3"/>
        <w:numPr>
          <w:ilvl w:val="1"/>
          <w:numId w:val="0"/>
        </w:numPr>
        <w:bidi w:val="0"/>
        <w:ind w:leftChars="0"/>
      </w:pPr>
      <w:bookmarkStart w:id="3" w:name="heading_3"/>
      <w:r>
        <w:rPr>
          <w:rFonts w:hint="eastAsia"/>
          <w:lang w:val="en-US" w:eastAsia="zh-CN"/>
        </w:rPr>
        <w:tab/>
      </w:r>
      <w:r>
        <w:t>（</w:t>
      </w:r>
      <w:r>
        <w:rPr>
          <w:rFonts w:hint="eastAsia"/>
          <w:lang w:val="en-US" w:eastAsia="zh-CN"/>
        </w:rPr>
        <w:t>三</w:t>
      </w:r>
      <w:r>
        <w:t>）</w:t>
      </w:r>
      <w:r>
        <w:rPr>
          <w:rFonts w:hint="eastAsia"/>
          <w:lang w:val="en-US" w:eastAsia="zh-CN"/>
        </w:rPr>
        <w:t>服务</w:t>
      </w:r>
      <w:r>
        <w:t>内容</w:t>
      </w:r>
      <w:bookmarkEnd w:id="3"/>
    </w:p>
    <w:p w14:paraId="4B5D8A38">
      <w:pPr>
        <w:bidi w:val="0"/>
        <w:ind w:left="0" w:leftChars="0" w:firstLine="500" w:firstLineChars="0"/>
      </w:pPr>
      <w:r>
        <w:t>对</w:t>
      </w:r>
      <w:r>
        <w:rPr>
          <w:rFonts w:hint="eastAsia"/>
          <w:lang w:val="en-US" w:eastAsia="zh-CN"/>
        </w:rPr>
        <w:t>我</w:t>
      </w:r>
      <w:r>
        <w:t>单位</w:t>
      </w:r>
      <w:r>
        <w:rPr>
          <w:rFonts w:hint="eastAsia"/>
          <w:lang w:val="en-US" w:eastAsia="zh-CN"/>
        </w:rPr>
        <w:t>6</w:t>
      </w:r>
      <w:r>
        <w:t>个信息系统（详见</w:t>
      </w:r>
      <w:r>
        <w:rPr>
          <w:rFonts w:hint="eastAsia"/>
          <w:lang w:val="en-US" w:eastAsia="zh-CN"/>
        </w:rPr>
        <w:t>附件</w:t>
      </w:r>
      <w:r>
        <w:t>）开展等级保护测评工作，服务内容包括：</w:t>
      </w:r>
    </w:p>
    <w:p w14:paraId="2AAE069C">
      <w:pPr>
        <w:bidi w:val="0"/>
      </w:pPr>
      <w:r>
        <w:rPr>
          <w:rFonts w:hint="eastAsia"/>
          <w:lang w:val="en-US" w:eastAsia="zh-CN"/>
        </w:rPr>
        <w:t>1.</w:t>
      </w:r>
      <w:r>
        <w:t>系统调研：在</w:t>
      </w:r>
      <w:r>
        <w:rPr>
          <w:rFonts w:hint="eastAsia"/>
          <w:lang w:val="en-US" w:eastAsia="zh-CN"/>
        </w:rPr>
        <w:t>我</w:t>
      </w:r>
      <w:r>
        <w:t>单位相关人员协助下，对被测信息系统进行调研和梳理，明确系统架构、资产现状及安全防护情况，形成调研记录；</w:t>
      </w:r>
    </w:p>
    <w:p w14:paraId="47460513">
      <w:pPr>
        <w:bidi w:val="0"/>
      </w:pPr>
      <w:r>
        <w:rPr>
          <w:rFonts w:hint="eastAsia"/>
          <w:lang w:val="en-US" w:eastAsia="zh-CN"/>
        </w:rPr>
        <w:t>2.</w:t>
      </w:r>
      <w:r>
        <w:t>现场测评：依据国家等级保护相关标准及测评规范，对信息系统的安全物理环境、安全通信网络、安全区域边界、安全计算环境、安全管理中心、安全管理制度、安全管理机构、安全管理人员、安全建设管理、安全运维管理</w:t>
      </w:r>
      <w:r>
        <w:rPr>
          <w:rFonts w:hint="eastAsia"/>
          <w:lang w:val="en-US" w:eastAsia="zh-CN"/>
        </w:rPr>
        <w:t>等</w:t>
      </w:r>
      <w:r>
        <w:t>层面开展现场检查、测试，如实记录测评结果；</w:t>
      </w:r>
    </w:p>
    <w:p w14:paraId="7EDA0DD6">
      <w:pPr>
        <w:bidi w:val="0"/>
      </w:pPr>
      <w:r>
        <w:rPr>
          <w:rFonts w:hint="eastAsia"/>
          <w:lang w:val="en-US" w:eastAsia="zh-CN"/>
        </w:rPr>
        <w:t>3.培训服务</w:t>
      </w:r>
      <w:r>
        <w:t>：</w:t>
      </w:r>
      <w:r>
        <w:rPr>
          <w:rFonts w:hint="eastAsia"/>
          <w:lang w:val="en-US" w:eastAsia="zh-CN"/>
        </w:rPr>
        <w:t>在服务期限内提供网络与数据安全培训2次</w:t>
      </w:r>
      <w:r>
        <w:t>；</w:t>
      </w:r>
    </w:p>
    <w:p w14:paraId="0469367B">
      <w:pPr>
        <w:bidi w:val="0"/>
      </w:pPr>
      <w:r>
        <w:rPr>
          <w:rFonts w:hint="eastAsia"/>
          <w:lang w:val="en-US" w:eastAsia="zh-CN"/>
        </w:rPr>
        <w:t>4.渗透测试</w:t>
      </w:r>
      <w:r>
        <w:t>：</w:t>
      </w:r>
      <w:r>
        <w:rPr>
          <w:rFonts w:hint="eastAsia"/>
          <w:lang w:val="en-US" w:eastAsia="zh-CN"/>
        </w:rPr>
        <w:t>在服务期限内完成2次渗透测试，渗透测试范围涵盖网络、信息系统和终端</w:t>
      </w:r>
      <w:r>
        <w:t>；</w:t>
      </w:r>
    </w:p>
    <w:p w14:paraId="1168610C">
      <w:pPr>
        <w:bidi w:val="0"/>
        <w:rPr>
          <w:rFonts w:hint="default" w:eastAsia="仿宋"/>
          <w:lang w:val="en-US" w:eastAsia="zh-CN"/>
        </w:rPr>
      </w:pPr>
      <w:r>
        <w:rPr>
          <w:rFonts w:hint="eastAsia"/>
          <w:lang w:val="en-US" w:eastAsia="zh-CN"/>
        </w:rPr>
        <w:t>5.攻防演练</w:t>
      </w:r>
      <w:r>
        <w:t>：</w:t>
      </w:r>
      <w:r>
        <w:rPr>
          <w:rFonts w:hint="eastAsia"/>
          <w:lang w:val="en-US" w:eastAsia="zh-CN"/>
        </w:rPr>
        <w:t>在服务期限内协助我</w:t>
      </w:r>
      <w:r>
        <w:t>单位</w:t>
      </w:r>
      <w:r>
        <w:rPr>
          <w:rFonts w:hint="eastAsia"/>
          <w:lang w:val="en-US" w:eastAsia="zh-CN"/>
        </w:rPr>
        <w:t>完成1次攻防演练，包含网络安全和数据安全两个场景。</w:t>
      </w:r>
    </w:p>
    <w:p w14:paraId="77C0A78D">
      <w:pPr>
        <w:pStyle w:val="3"/>
        <w:numPr>
          <w:ilvl w:val="1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t>（</w:t>
      </w:r>
      <w:r>
        <w:rPr>
          <w:rFonts w:hint="eastAsia"/>
          <w:lang w:val="en-US" w:eastAsia="zh-CN"/>
        </w:rPr>
        <w:t>四</w:t>
      </w:r>
      <w:r>
        <w:t>）</w:t>
      </w:r>
      <w:r>
        <w:rPr>
          <w:rFonts w:hint="eastAsia"/>
          <w:lang w:val="en-US" w:eastAsia="zh-CN"/>
        </w:rPr>
        <w:t>报告形式</w:t>
      </w:r>
    </w:p>
    <w:p w14:paraId="2996C783">
      <w:pPr>
        <w:bidi w:val="0"/>
        <w:rPr>
          <w:rFonts w:hint="default"/>
          <w:lang w:val="en-US" w:eastAsia="zh-CN"/>
        </w:rPr>
      </w:pPr>
      <w:r>
        <w:t>报价单位</w:t>
      </w:r>
      <w:r>
        <w:rPr>
          <w:rFonts w:hint="default"/>
          <w:lang w:val="en-US" w:eastAsia="zh-CN"/>
        </w:rPr>
        <w:t>应在测试工作完成后30个工作日内，向</w:t>
      </w:r>
      <w:r>
        <w:rPr>
          <w:rFonts w:hint="eastAsia"/>
          <w:lang w:val="en-US" w:eastAsia="zh-CN"/>
        </w:rPr>
        <w:t>我</w:t>
      </w:r>
      <w:r>
        <w:t>单位</w:t>
      </w:r>
      <w:r>
        <w:rPr>
          <w:rFonts w:hint="default"/>
          <w:lang w:val="en-US" w:eastAsia="zh-CN"/>
        </w:rPr>
        <w:t>提交两份加盖“等保专用章”的纸质测评报告，并确保报告内容与测试结果真实、准确、完全一致。</w:t>
      </w:r>
    </w:p>
    <w:p w14:paraId="2FA64F04">
      <w:pPr>
        <w:pStyle w:val="2"/>
        <w:numPr>
          <w:ilvl w:val="0"/>
          <w:numId w:val="0"/>
        </w:numPr>
        <w:bidi w:val="0"/>
      </w:pPr>
      <w:bookmarkStart w:id="4" w:name="heading_6"/>
      <w:r>
        <w:rPr>
          <w:rFonts w:hint="eastAsia"/>
          <w:lang w:val="en-US" w:eastAsia="zh-CN"/>
        </w:rPr>
        <w:tab/>
      </w:r>
      <w:r>
        <w:t>三、报价单位资质要求</w:t>
      </w:r>
      <w:bookmarkEnd w:id="4"/>
    </w:p>
    <w:p w14:paraId="05AE4F83">
      <w:pPr>
        <w:bidi w:val="0"/>
      </w:pPr>
      <w:r>
        <w:rPr>
          <w:rFonts w:hint="eastAsia"/>
          <w:lang w:val="en-US" w:eastAsia="zh-CN"/>
        </w:rPr>
        <w:t>1.</w:t>
      </w:r>
      <w:r>
        <w:t>报价单位须为中华人民共和国境内合法注册的企业法人或其他组织，具有独立承担民事责任的能力，持有有效的营业执照，经营范围包含等级保护测评相关业务；</w:t>
      </w:r>
    </w:p>
    <w:p w14:paraId="23AC8B71">
      <w:pPr>
        <w:bidi w:val="0"/>
        <w:rPr>
          <w:rFonts w:hint="eastAsia" w:eastAsia="仿宋"/>
          <w:lang w:eastAsia="zh-CN"/>
        </w:rPr>
      </w:pPr>
      <w:r>
        <w:rPr>
          <w:rFonts w:hint="eastAsia"/>
          <w:lang w:val="en-US" w:eastAsia="zh-CN"/>
        </w:rPr>
        <w:t>2.</w:t>
      </w:r>
      <w:r>
        <w:t>须具备</w:t>
      </w:r>
      <w:r>
        <w:rPr>
          <w:rFonts w:hint="eastAsia"/>
          <w:lang w:val="en-US" w:eastAsia="zh-CN"/>
        </w:rPr>
        <w:t>有效的</w:t>
      </w:r>
      <w:r>
        <w:t>《网络安全等级测评与检测评估机构服务认证证书》</w:t>
      </w:r>
      <w:r>
        <w:rPr>
          <w:rFonts w:hint="eastAsia"/>
        </w:rPr>
        <w:t>或《网络安全服务认证证书等级保护测评服务认证》</w:t>
      </w:r>
      <w:r>
        <w:rPr>
          <w:rFonts w:hint="eastAsia"/>
          <w:lang w:eastAsia="zh-CN"/>
        </w:rPr>
        <w:t>。</w:t>
      </w:r>
    </w:p>
    <w:p w14:paraId="0566E8E3">
      <w:pPr>
        <w:pStyle w:val="2"/>
        <w:numPr>
          <w:ilvl w:val="0"/>
          <w:numId w:val="0"/>
        </w:numPr>
        <w:bidi w:val="0"/>
      </w:pPr>
      <w:bookmarkStart w:id="5" w:name="heading_7"/>
      <w:r>
        <w:rPr>
          <w:rFonts w:hint="eastAsia"/>
          <w:lang w:val="en-US" w:eastAsia="zh-CN"/>
        </w:rPr>
        <w:tab/>
      </w:r>
      <w:r>
        <w:t>四、报价要求</w:t>
      </w:r>
      <w:bookmarkEnd w:id="5"/>
    </w:p>
    <w:p w14:paraId="32A04CF0">
      <w:pPr>
        <w:pStyle w:val="3"/>
        <w:numPr>
          <w:ilvl w:val="1"/>
          <w:numId w:val="0"/>
        </w:numPr>
        <w:bidi w:val="0"/>
        <w:ind w:leftChars="0"/>
      </w:pPr>
      <w:bookmarkStart w:id="6" w:name="heading_8"/>
      <w:r>
        <w:rPr>
          <w:rFonts w:hint="eastAsia"/>
          <w:lang w:val="en-US" w:eastAsia="zh-CN"/>
        </w:rPr>
        <w:tab/>
      </w:r>
      <w:r>
        <w:t>（一）报价范围</w:t>
      </w:r>
      <w:bookmarkEnd w:id="6"/>
    </w:p>
    <w:p w14:paraId="4DCE2368">
      <w:pPr>
        <w:bidi w:val="0"/>
      </w:pPr>
      <w:r>
        <w:t>本次报价包含完成本项目全部测评服务所产生的一切费用，包括但不限于人员费、差旅费、调研费、测试费、报告编制费、税费、技术支持费等，询价单位不再额外支付任何费用。</w:t>
      </w:r>
    </w:p>
    <w:p w14:paraId="78426D07">
      <w:pPr>
        <w:pStyle w:val="3"/>
        <w:numPr>
          <w:ilvl w:val="1"/>
          <w:numId w:val="0"/>
        </w:numPr>
        <w:bidi w:val="0"/>
        <w:ind w:leftChars="0"/>
      </w:pPr>
      <w:bookmarkStart w:id="7" w:name="heading_9"/>
      <w:r>
        <w:rPr>
          <w:rFonts w:hint="eastAsia"/>
          <w:lang w:val="en-US" w:eastAsia="zh-CN"/>
        </w:rPr>
        <w:tab/>
      </w:r>
      <w:r>
        <w:t>（二）报价形式</w:t>
      </w:r>
      <w:bookmarkEnd w:id="7"/>
    </w:p>
    <w:p w14:paraId="5C9A7BE8">
      <w:pPr>
        <w:bidi w:val="0"/>
      </w:pPr>
      <w:r>
        <w:t>报价须以人民币为单位，采用总价包干形式，报价一经提交，不得更改（除非询价单位要求调整项目内容）。</w:t>
      </w:r>
    </w:p>
    <w:p w14:paraId="03B2AB61">
      <w:pPr>
        <w:pStyle w:val="3"/>
        <w:numPr>
          <w:ilvl w:val="1"/>
          <w:numId w:val="0"/>
        </w:numPr>
        <w:bidi w:val="0"/>
        <w:ind w:leftChars="0"/>
      </w:pPr>
      <w:bookmarkStart w:id="8" w:name="heading_10"/>
      <w:r>
        <w:rPr>
          <w:rFonts w:hint="eastAsia"/>
          <w:lang w:val="en-US" w:eastAsia="zh-CN"/>
        </w:rPr>
        <w:tab/>
      </w:r>
      <w:r>
        <w:t>（三）报价文件</w:t>
      </w:r>
      <w:bookmarkEnd w:id="8"/>
    </w:p>
    <w:p w14:paraId="7A04053A">
      <w:pPr>
        <w:bidi w:val="0"/>
      </w:pPr>
      <w:r>
        <w:rPr>
          <w:rFonts w:hint="eastAsia"/>
          <w:lang w:val="en-US" w:eastAsia="zh-CN"/>
        </w:rPr>
        <w:t>提供加盖报价单位公章的</w:t>
      </w:r>
      <w:r>
        <w:t>报价函（格式自拟，需明确</w:t>
      </w:r>
      <w:r>
        <w:rPr>
          <w:rFonts w:hint="eastAsia"/>
          <w:lang w:val="en-US" w:eastAsia="zh-CN"/>
        </w:rPr>
        <w:t>系统名称、</w:t>
      </w:r>
      <w:r>
        <w:t>报价金额、服务期限、服务承诺等信息）；</w:t>
      </w:r>
    </w:p>
    <w:p w14:paraId="5C1BAF41">
      <w:pPr>
        <w:pStyle w:val="2"/>
        <w:numPr>
          <w:ilvl w:val="0"/>
          <w:numId w:val="0"/>
        </w:numPr>
        <w:bidi w:val="0"/>
      </w:pPr>
      <w:bookmarkStart w:id="9" w:name="heading_14"/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五</w:t>
      </w:r>
      <w:r>
        <w:t>、其他事项</w:t>
      </w:r>
      <w:bookmarkEnd w:id="9"/>
    </w:p>
    <w:p w14:paraId="34821AF9">
      <w:pPr>
        <w:bidi w:val="0"/>
      </w:pPr>
      <w:r>
        <w:rPr>
          <w:rFonts w:hint="eastAsia"/>
          <w:lang w:val="en-US" w:eastAsia="zh-CN"/>
        </w:rPr>
        <w:t>1.</w:t>
      </w:r>
      <w:r>
        <w:t>报价单位应认真阅读本邀请函全部内容，若报价文件不符合本邀请函要求，视为无效报价；</w:t>
      </w:r>
    </w:p>
    <w:p w14:paraId="2067CEC4">
      <w:pPr>
        <w:bidi w:val="0"/>
      </w:pPr>
      <w:r>
        <w:rPr>
          <w:rFonts w:hint="eastAsia"/>
          <w:lang w:val="en-US" w:eastAsia="zh-CN"/>
        </w:rPr>
        <w:t>2.</w:t>
      </w:r>
      <w:r>
        <w:t>报价单位提交的报价文件及相关材料均不予退还，询价单位对所有报价单位的商业秘密予以保密；</w:t>
      </w:r>
    </w:p>
    <w:p w14:paraId="006A3B66">
      <w:pPr>
        <w:bidi w:val="0"/>
      </w:pPr>
      <w:r>
        <w:rPr>
          <w:rFonts w:hint="eastAsia"/>
          <w:lang w:val="en-US" w:eastAsia="zh-CN"/>
        </w:rPr>
        <w:t>3.</w:t>
      </w:r>
      <w:r>
        <w:t>本项目询价过程中，若出现不可抗力、政策调整等特殊情况，询价单位有权暂停或终止询价工作，并及时通知各报价单位；</w:t>
      </w:r>
    </w:p>
    <w:p w14:paraId="16646A7F">
      <w:pPr>
        <w:bidi w:val="0"/>
      </w:pPr>
      <w:r>
        <w:rPr>
          <w:rFonts w:hint="eastAsia"/>
          <w:lang w:val="en-US" w:eastAsia="zh-CN"/>
        </w:rPr>
        <w:t>4.</w:t>
      </w:r>
      <w:r>
        <w:t>本邀请函未尽事宜，由询价单位与报价单位协商解决，询价单位拥有本邀请函的最终解释权。</w:t>
      </w:r>
    </w:p>
    <w:p w14:paraId="34FB9CD3">
      <w:pPr>
        <w:bidi w:val="0"/>
      </w:pPr>
      <w:r>
        <w:t>诚邀各合格机构积极参与本次询价，期待与您携手合作，共同保障我单位信息系统安全！</w:t>
      </w:r>
    </w:p>
    <w:p w14:paraId="111FE808">
      <w:pPr>
        <w:pStyle w:val="2"/>
        <w:numPr>
          <w:ilvl w:val="0"/>
          <w:numId w:val="3"/>
        </w:numPr>
        <w:bidi w:val="0"/>
        <w:ind w:left="50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</w:t>
      </w:r>
    </w:p>
    <w:tbl>
      <w:tblPr>
        <w:tblStyle w:val="3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742"/>
        <w:gridCol w:w="4489"/>
        <w:gridCol w:w="1404"/>
      </w:tblGrid>
      <w:tr w14:paraId="3D679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  <w:vAlign w:val="center"/>
          </w:tcPr>
          <w:p w14:paraId="38180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0"/>
                <w:sz w:val="28"/>
                <w:szCs w:val="28"/>
                <w:vertAlign w:val="baseline"/>
                <w:lang w:val="en-US" w:eastAsia="zh-CN"/>
              </w:rPr>
              <w:t>系统信息</w:t>
            </w:r>
          </w:p>
        </w:tc>
      </w:tr>
      <w:tr w14:paraId="207A3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" w:type="pct"/>
            <w:vAlign w:val="center"/>
          </w:tcPr>
          <w:p w14:paraId="69AE1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22" w:type="pct"/>
            <w:vAlign w:val="center"/>
          </w:tcPr>
          <w:p w14:paraId="75A84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  <w:vertAlign w:val="baseline"/>
                <w:lang w:val="en-US" w:eastAsia="zh-CN"/>
              </w:rPr>
              <w:t>系统名称</w:t>
            </w:r>
          </w:p>
        </w:tc>
        <w:tc>
          <w:tcPr>
            <w:tcW w:w="2634" w:type="pct"/>
            <w:vAlign w:val="center"/>
          </w:tcPr>
          <w:p w14:paraId="2AF3D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0"/>
                <w:sz w:val="28"/>
                <w:szCs w:val="28"/>
                <w:vertAlign w:val="baseline"/>
                <w:lang w:val="en-US" w:eastAsia="zh-CN"/>
              </w:rPr>
              <w:t>系统简介</w:t>
            </w:r>
          </w:p>
        </w:tc>
        <w:tc>
          <w:tcPr>
            <w:tcW w:w="823" w:type="pct"/>
            <w:vAlign w:val="center"/>
          </w:tcPr>
          <w:p w14:paraId="1FED2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  <w:vertAlign w:val="baseline"/>
                <w:lang w:val="en-US" w:eastAsia="zh-CN"/>
              </w:rPr>
              <w:t>定级级别</w:t>
            </w:r>
          </w:p>
        </w:tc>
      </w:tr>
      <w:tr w14:paraId="6CF62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" w:type="pct"/>
            <w:vAlign w:val="center"/>
          </w:tcPr>
          <w:p w14:paraId="6620E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22" w:type="pct"/>
            <w:vAlign w:val="center"/>
          </w:tcPr>
          <w:p w14:paraId="3FA99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血站管理信息系统</w:t>
            </w:r>
          </w:p>
        </w:tc>
        <w:tc>
          <w:tcPr>
            <w:tcW w:w="2634" w:type="pct"/>
            <w:vAlign w:val="center"/>
          </w:tcPr>
          <w:p w14:paraId="5372C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针对血液采集、制备、检验、储存、供应提供全流程信息化管理；敏感信息：献血者个人信息、检验信息、部分统计结果</w:t>
            </w:r>
          </w:p>
        </w:tc>
        <w:tc>
          <w:tcPr>
            <w:tcW w:w="823" w:type="pct"/>
            <w:vAlign w:val="center"/>
          </w:tcPr>
          <w:p w14:paraId="0F94D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三级</w:t>
            </w:r>
          </w:p>
        </w:tc>
      </w:tr>
      <w:tr w14:paraId="28CBD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" w:type="pct"/>
            <w:vAlign w:val="center"/>
          </w:tcPr>
          <w:p w14:paraId="41E43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22" w:type="pct"/>
            <w:vAlign w:val="center"/>
          </w:tcPr>
          <w:p w14:paraId="6F51B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四川省血液管理信息系统</w:t>
            </w:r>
          </w:p>
        </w:tc>
        <w:tc>
          <w:tcPr>
            <w:tcW w:w="2634" w:type="pct"/>
            <w:vAlign w:val="center"/>
          </w:tcPr>
          <w:p w14:paraId="2D10C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汇集四川省各血站血液采集数据；为成渝两地提供联网屏蔽核查、稀有血型库和血小板供者库信息；</w:t>
            </w:r>
          </w:p>
          <w:p w14:paraId="07750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敏感信息：献血者个人信息、部分统计结果</w:t>
            </w:r>
          </w:p>
        </w:tc>
        <w:tc>
          <w:tcPr>
            <w:tcW w:w="823" w:type="pct"/>
            <w:vAlign w:val="center"/>
          </w:tcPr>
          <w:p w14:paraId="7543B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三级</w:t>
            </w:r>
          </w:p>
        </w:tc>
      </w:tr>
      <w:tr w14:paraId="309EE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" w:type="pct"/>
            <w:vAlign w:val="center"/>
          </w:tcPr>
          <w:p w14:paraId="36C22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22" w:type="pct"/>
            <w:vAlign w:val="center"/>
          </w:tcPr>
          <w:p w14:paraId="501BD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无偿献血数字化管理与服务平台</w:t>
            </w:r>
          </w:p>
        </w:tc>
        <w:tc>
          <w:tcPr>
            <w:tcW w:w="2634" w:type="pct"/>
            <w:vAlign w:val="center"/>
          </w:tcPr>
          <w:p w14:paraId="4D48F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包含智慧献血、客服中心、企微SCRM、小程序管理和献血者数字化服务等功能的一体化平台；</w:t>
            </w:r>
          </w:p>
          <w:p w14:paraId="2FFA5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敏感信息：献血者个人信息</w:t>
            </w:r>
          </w:p>
        </w:tc>
        <w:tc>
          <w:tcPr>
            <w:tcW w:w="823" w:type="pct"/>
            <w:vAlign w:val="center"/>
          </w:tcPr>
          <w:p w14:paraId="76B07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三级</w:t>
            </w:r>
          </w:p>
        </w:tc>
      </w:tr>
      <w:tr w14:paraId="0FF4A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" w:type="pct"/>
            <w:vAlign w:val="center"/>
          </w:tcPr>
          <w:p w14:paraId="681C6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22" w:type="pct"/>
            <w:vAlign w:val="center"/>
          </w:tcPr>
          <w:p w14:paraId="4ED94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官方网站</w:t>
            </w:r>
          </w:p>
        </w:tc>
        <w:tc>
          <w:tcPr>
            <w:tcW w:w="2634" w:type="pct"/>
            <w:vAlign w:val="center"/>
          </w:tcPr>
          <w:p w14:paraId="06784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成都市血液中心官方网站；</w:t>
            </w:r>
          </w:p>
          <w:p w14:paraId="525B3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敏感信息：不包含</w:t>
            </w:r>
          </w:p>
        </w:tc>
        <w:tc>
          <w:tcPr>
            <w:tcW w:w="823" w:type="pct"/>
            <w:vAlign w:val="center"/>
          </w:tcPr>
          <w:p w14:paraId="10866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级</w:t>
            </w:r>
          </w:p>
        </w:tc>
      </w:tr>
      <w:tr w14:paraId="08075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" w:type="pct"/>
            <w:vAlign w:val="center"/>
          </w:tcPr>
          <w:p w14:paraId="339ED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22" w:type="pct"/>
            <w:vAlign w:val="center"/>
          </w:tcPr>
          <w:p w14:paraId="30660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行政后勤管理系统</w:t>
            </w:r>
          </w:p>
        </w:tc>
        <w:tc>
          <w:tcPr>
            <w:tcW w:w="2634" w:type="pct"/>
            <w:vAlign w:val="center"/>
          </w:tcPr>
          <w:p w14:paraId="70DA9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用友ERP+致远OA，为血液中心行政后勤提供库存、人力、财务管理和协同办公功能；</w:t>
            </w:r>
          </w:p>
          <w:p w14:paraId="4CDA7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敏感信息：部分统计结果</w:t>
            </w:r>
          </w:p>
        </w:tc>
        <w:tc>
          <w:tcPr>
            <w:tcW w:w="823" w:type="pct"/>
            <w:vAlign w:val="center"/>
          </w:tcPr>
          <w:p w14:paraId="33F7B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级</w:t>
            </w:r>
          </w:p>
        </w:tc>
      </w:tr>
      <w:tr w14:paraId="7DB6E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" w:type="pct"/>
            <w:vAlign w:val="center"/>
          </w:tcPr>
          <w:p w14:paraId="06C5B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22" w:type="pct"/>
            <w:vAlign w:val="center"/>
          </w:tcPr>
          <w:p w14:paraId="6079C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运营管理平台</w:t>
            </w:r>
          </w:p>
        </w:tc>
        <w:tc>
          <w:tcPr>
            <w:tcW w:w="2634" w:type="pct"/>
            <w:vAlign w:val="center"/>
          </w:tcPr>
          <w:p w14:paraId="7BDC5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包含决策分析、安全生产运行模块、薪酬管理和招标采购管理功能，为血液中心提供业务数据集成、数据分析、安全数据采集、薪酬与绩效数据的分配核算统计及采购项目电子化流程管理等支撑；</w:t>
            </w:r>
          </w:p>
          <w:p w14:paraId="0DB9A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</w:pPr>
            <w:bookmarkStart w:id="10" w:name="_GoBack"/>
            <w:bookmarkEnd w:id="10"/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敏感信息：部分统计结果</w:t>
            </w:r>
          </w:p>
        </w:tc>
        <w:tc>
          <w:tcPr>
            <w:tcW w:w="823" w:type="pct"/>
            <w:vAlign w:val="center"/>
          </w:tcPr>
          <w:p w14:paraId="32832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级</w:t>
            </w:r>
          </w:p>
        </w:tc>
      </w:tr>
    </w:tbl>
    <w:p w14:paraId="0B761E98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5" w:h="1684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16"/>
      </w:pPr>
      <w:r>
        <w:separator/>
      </w:r>
    </w:p>
  </w:endnote>
  <w:endnote w:type="continuationSeparator" w:id="1">
    <w:p>
      <w:pPr>
        <w:spacing w:line="240" w:lineRule="auto"/>
        <w:ind w:firstLine="61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55F8D049-C4D5-42F2-87CE-1F0BEDCF486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7B14C7F5-6ABE-40B8-A148-0F09F93430B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0947CA23-6DFE-45CC-8C2E-817C63E5B37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16"/>
      </w:pPr>
      <w:r>
        <w:separator/>
      </w:r>
    </w:p>
  </w:footnote>
  <w:footnote w:type="continuationSeparator" w:id="1">
    <w:p>
      <w:pPr>
        <w:spacing w:line="240" w:lineRule="auto"/>
        <w:ind w:firstLine="616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E9947D"/>
    <w:multiLevelType w:val="singleLevel"/>
    <w:tmpl w:val="E7E9947D"/>
    <w:lvl w:ilvl="0" w:tentative="0">
      <w:start w:val="6"/>
      <w:numFmt w:val="chineseCounting"/>
      <w:suff w:val="nothing"/>
      <w:lvlText w:val="%1、"/>
      <w:lvlJc w:val="left"/>
      <w:pPr>
        <w:ind w:left="500" w:leftChars="0" w:firstLine="0" w:firstLineChars="0"/>
      </w:pPr>
      <w:rPr>
        <w:rFonts w:hint="eastAsia"/>
      </w:rPr>
    </w:lvl>
  </w:abstractNum>
  <w:abstractNum w:abstractNumId="1">
    <w:nsid w:val="54FD899A"/>
    <w:multiLevelType w:val="multilevel"/>
    <w:tmpl w:val="54FD899A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eastAsia="黑体"/>
        <w:sz w:val="32"/>
        <w:szCs w:val="32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eastAsia="楷体"/>
        <w:sz w:val="32"/>
        <w:szCs w:val="32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/>
        <w:sz w:val="32"/>
        <w:szCs w:val="32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 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5B01D43E"/>
    <w:multiLevelType w:val="singleLevel"/>
    <w:tmpl w:val="5B01D43E"/>
    <w:lvl w:ilvl="0" w:tentative="0">
      <w:start w:val="1"/>
      <w:numFmt w:val="bullet"/>
      <w:pStyle w:val="15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splitPgBreakAndParaMark/>
    <w:compatSetting w:name="compatibilityMode" w:uri="http://schemas.microsoft.com/office/word" w:val="12"/>
  </w:compat>
  <w:rsids>
    <w:rsidRoot w:val="00000000"/>
    <w:rsid w:val="030D2310"/>
    <w:rsid w:val="03331250"/>
    <w:rsid w:val="040556DD"/>
    <w:rsid w:val="050B5DA7"/>
    <w:rsid w:val="09150170"/>
    <w:rsid w:val="09242161"/>
    <w:rsid w:val="0AA87F49"/>
    <w:rsid w:val="0B4641EB"/>
    <w:rsid w:val="0B6B5F6B"/>
    <w:rsid w:val="0CA85E4A"/>
    <w:rsid w:val="0D6259E4"/>
    <w:rsid w:val="10101691"/>
    <w:rsid w:val="102869DB"/>
    <w:rsid w:val="10C53AD6"/>
    <w:rsid w:val="1107444E"/>
    <w:rsid w:val="11B95EF7"/>
    <w:rsid w:val="11DD37F5"/>
    <w:rsid w:val="124C5C25"/>
    <w:rsid w:val="12E953AF"/>
    <w:rsid w:val="13196AAF"/>
    <w:rsid w:val="133E6515"/>
    <w:rsid w:val="1559294C"/>
    <w:rsid w:val="158C76FF"/>
    <w:rsid w:val="16490744"/>
    <w:rsid w:val="167C7018"/>
    <w:rsid w:val="17B943BD"/>
    <w:rsid w:val="18295170"/>
    <w:rsid w:val="18B71DCB"/>
    <w:rsid w:val="18CB084B"/>
    <w:rsid w:val="1AD5129C"/>
    <w:rsid w:val="1BBC08B6"/>
    <w:rsid w:val="1BC17CE4"/>
    <w:rsid w:val="1C237871"/>
    <w:rsid w:val="1D085BCA"/>
    <w:rsid w:val="1EDA5344"/>
    <w:rsid w:val="1F467A19"/>
    <w:rsid w:val="208C266E"/>
    <w:rsid w:val="22F4274D"/>
    <w:rsid w:val="238777A9"/>
    <w:rsid w:val="26190DEA"/>
    <w:rsid w:val="2685028B"/>
    <w:rsid w:val="26D455CD"/>
    <w:rsid w:val="272A6282"/>
    <w:rsid w:val="272C0399"/>
    <w:rsid w:val="27A72484"/>
    <w:rsid w:val="283C6D97"/>
    <w:rsid w:val="28B201C4"/>
    <w:rsid w:val="298A7967"/>
    <w:rsid w:val="2A81520E"/>
    <w:rsid w:val="2C153E60"/>
    <w:rsid w:val="2C506C46"/>
    <w:rsid w:val="2DE0049D"/>
    <w:rsid w:val="2DEB69F1"/>
    <w:rsid w:val="2E7D5411"/>
    <w:rsid w:val="2EA06F20"/>
    <w:rsid w:val="2F26791B"/>
    <w:rsid w:val="308E41E1"/>
    <w:rsid w:val="3220355E"/>
    <w:rsid w:val="32656B43"/>
    <w:rsid w:val="37335AE2"/>
    <w:rsid w:val="38136C6C"/>
    <w:rsid w:val="38171154"/>
    <w:rsid w:val="390D669A"/>
    <w:rsid w:val="3A396F6B"/>
    <w:rsid w:val="3A5E661F"/>
    <w:rsid w:val="3AF630AE"/>
    <w:rsid w:val="3BF0562E"/>
    <w:rsid w:val="3DDA6871"/>
    <w:rsid w:val="3E733530"/>
    <w:rsid w:val="3FC36F46"/>
    <w:rsid w:val="42E071C1"/>
    <w:rsid w:val="431E772F"/>
    <w:rsid w:val="43470FC7"/>
    <w:rsid w:val="461F4288"/>
    <w:rsid w:val="465B295F"/>
    <w:rsid w:val="4689571E"/>
    <w:rsid w:val="47AA46E0"/>
    <w:rsid w:val="48196185"/>
    <w:rsid w:val="49541FD2"/>
    <w:rsid w:val="4C302981"/>
    <w:rsid w:val="4C3D1DB0"/>
    <w:rsid w:val="4C8A1468"/>
    <w:rsid w:val="4D0A20CD"/>
    <w:rsid w:val="4D2B4E39"/>
    <w:rsid w:val="4D3D691B"/>
    <w:rsid w:val="4D7A1ABA"/>
    <w:rsid w:val="4FB44097"/>
    <w:rsid w:val="51F003FF"/>
    <w:rsid w:val="532D4A8B"/>
    <w:rsid w:val="551C14FB"/>
    <w:rsid w:val="55FA2598"/>
    <w:rsid w:val="560C332E"/>
    <w:rsid w:val="56DB5A3C"/>
    <w:rsid w:val="57873E5F"/>
    <w:rsid w:val="57F80DF0"/>
    <w:rsid w:val="589F3EE0"/>
    <w:rsid w:val="58D91579"/>
    <w:rsid w:val="5CA249EC"/>
    <w:rsid w:val="5CCE6A7C"/>
    <w:rsid w:val="5CE5663B"/>
    <w:rsid w:val="5D4065DC"/>
    <w:rsid w:val="5E44774B"/>
    <w:rsid w:val="61241E74"/>
    <w:rsid w:val="61390BD8"/>
    <w:rsid w:val="61572249"/>
    <w:rsid w:val="61857110"/>
    <w:rsid w:val="63476E45"/>
    <w:rsid w:val="641C4F30"/>
    <w:rsid w:val="65436640"/>
    <w:rsid w:val="66F66060"/>
    <w:rsid w:val="67B21EC4"/>
    <w:rsid w:val="682B7F8C"/>
    <w:rsid w:val="684825E0"/>
    <w:rsid w:val="68943389"/>
    <w:rsid w:val="6A486052"/>
    <w:rsid w:val="6AD93CCF"/>
    <w:rsid w:val="6B030D4C"/>
    <w:rsid w:val="6B545A50"/>
    <w:rsid w:val="6B5E5F82"/>
    <w:rsid w:val="6CC81F87"/>
    <w:rsid w:val="6E2949AF"/>
    <w:rsid w:val="728F1117"/>
    <w:rsid w:val="73615988"/>
    <w:rsid w:val="738549F4"/>
    <w:rsid w:val="7491168D"/>
    <w:rsid w:val="759738C6"/>
    <w:rsid w:val="777A05E8"/>
    <w:rsid w:val="798474FC"/>
    <w:rsid w:val="799624DE"/>
    <w:rsid w:val="7A0D5743"/>
    <w:rsid w:val="7BA94FF8"/>
    <w:rsid w:val="7C181F3F"/>
    <w:rsid w:val="7C1C1C6D"/>
    <w:rsid w:val="7D051B5E"/>
    <w:rsid w:val="7D8E54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6" w:lineRule="exact"/>
      <w:ind w:firstLine="1454" w:firstLineChars="200"/>
      <w:jc w:val="both"/>
    </w:pPr>
    <w:rPr>
      <w:rFonts w:ascii="仿宋" w:hAnsi="仿宋" w:eastAsia="仿宋" w:cs="Times New Roman"/>
      <w:color w:val="auto"/>
      <w:spacing w:val="-6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numPr>
        <w:ilvl w:val="0"/>
        <w:numId w:val="1"/>
      </w:numPr>
      <w:adjustRightInd w:val="0"/>
      <w:snapToGrid w:val="0"/>
      <w:spacing w:line="576" w:lineRule="exact"/>
      <w:ind w:firstLine="894" w:firstLineChars="200"/>
      <w:outlineLvl w:val="0"/>
    </w:pPr>
    <w:rPr>
      <w:rFonts w:ascii="黑体" w:hAnsi="黑体" w:eastAsia="黑体" w:cs="Times New Roman"/>
      <w:color w:val="auto"/>
      <w:kern w:val="44"/>
      <w:sz w:val="32"/>
      <w:szCs w:val="32"/>
      <w:lang w:val="en-US" w:eastAsia="zh-CN" w:bidi="ar-SA"/>
    </w:rPr>
  </w:style>
  <w:style w:type="paragraph" w:styleId="3">
    <w:name w:val="heading 2"/>
    <w:next w:val="4"/>
    <w:unhideWhenUsed/>
    <w:qFormat/>
    <w:uiPriority w:val="0"/>
    <w:pPr>
      <w:keepNext/>
      <w:keepLines/>
      <w:numPr>
        <w:ilvl w:val="1"/>
        <w:numId w:val="1"/>
      </w:numPr>
      <w:adjustRightInd w:val="0"/>
      <w:snapToGrid w:val="0"/>
      <w:spacing w:line="576" w:lineRule="exact"/>
      <w:ind w:firstLine="0" w:firstLineChars="0"/>
      <w:outlineLvl w:val="1"/>
    </w:pPr>
    <w:rPr>
      <w:rFonts w:ascii="楷体" w:hAnsi="楷体" w:eastAsia="楷体" w:cs="Times New Roman"/>
      <w:color w:val="auto"/>
      <w:sz w:val="32"/>
      <w:szCs w:val="32"/>
      <w:lang w:val="en-US" w:eastAsia="zh-CN" w:bidi="ar-SA"/>
    </w:rPr>
  </w:style>
  <w:style w:type="paragraph" w:styleId="5">
    <w:name w:val="heading 3"/>
    <w:next w:val="4"/>
    <w:unhideWhenUsed/>
    <w:qFormat/>
    <w:uiPriority w:val="0"/>
    <w:pPr>
      <w:keepNext/>
      <w:keepLines/>
      <w:numPr>
        <w:ilvl w:val="2"/>
        <w:numId w:val="1"/>
      </w:numPr>
      <w:tabs>
        <w:tab w:val="left" w:pos="312"/>
        <w:tab w:val="clear" w:pos="0"/>
      </w:tabs>
      <w:adjustRightInd w:val="0"/>
      <w:snapToGrid w:val="0"/>
      <w:spacing w:line="576" w:lineRule="exact"/>
      <w:ind w:firstLine="400" w:firstLineChars="0"/>
      <w:outlineLvl w:val="2"/>
    </w:pPr>
    <w:rPr>
      <w:rFonts w:ascii="仿宋" w:hAnsi="仿宋" w:eastAsia="仿宋" w:cs="Times New Roman"/>
      <w:color w:val="auto"/>
      <w:sz w:val="32"/>
      <w:szCs w:val="32"/>
      <w:lang w:val="en-US" w:eastAsia="zh-CN" w:bidi="ar-SA"/>
    </w:rPr>
  </w:style>
  <w:style w:type="paragraph" w:styleId="6">
    <w:name w:val="heading 4"/>
    <w:next w:val="4"/>
    <w:link w:val="45"/>
    <w:unhideWhenUsed/>
    <w:qFormat/>
    <w:uiPriority w:val="0"/>
    <w:pPr>
      <w:keepNext/>
      <w:keepLines/>
      <w:numPr>
        <w:ilvl w:val="3"/>
        <w:numId w:val="1"/>
      </w:numPr>
      <w:adjustRightInd w:val="0"/>
      <w:snapToGrid w:val="0"/>
      <w:spacing w:line="576" w:lineRule="exact"/>
      <w:ind w:firstLine="402" w:firstLineChars="0"/>
      <w:outlineLvl w:val="3"/>
    </w:pPr>
    <w:rPr>
      <w:rFonts w:ascii="仿宋" w:hAnsi="仿宋" w:eastAsia="仿宋" w:cs="Times New Roman"/>
      <w:color w:val="auto"/>
      <w:sz w:val="32"/>
      <w:szCs w:val="32"/>
      <w:lang w:val="en-US" w:eastAsia="zh-CN" w:bidi="ar-SA"/>
    </w:rPr>
  </w:style>
  <w:style w:type="paragraph" w:styleId="7">
    <w:name w:val="heading 5"/>
    <w:next w:val="4"/>
    <w:unhideWhenUsed/>
    <w:qFormat/>
    <w:uiPriority w:val="0"/>
    <w:pPr>
      <w:numPr>
        <w:ilvl w:val="4"/>
        <w:numId w:val="1"/>
      </w:numPr>
      <w:adjustRightInd w:val="0"/>
      <w:snapToGrid w:val="0"/>
      <w:spacing w:line="576" w:lineRule="exact"/>
      <w:ind w:firstLine="402" w:firstLineChars="0"/>
      <w:outlineLvl w:val="4"/>
    </w:pPr>
    <w:rPr>
      <w:rFonts w:ascii="仿宋" w:hAnsi="仿宋" w:eastAsia="仿宋" w:cs="Times New Roman"/>
      <w:color w:val="auto"/>
      <w:sz w:val="32"/>
      <w:szCs w:val="32"/>
      <w:lang w:val="en-US" w:eastAsia="zh-CN" w:bidi="ar-SA"/>
    </w:rPr>
  </w:style>
  <w:style w:type="paragraph" w:styleId="8">
    <w:name w:val="heading 6"/>
    <w:next w:val="4"/>
    <w:unhideWhenUsed/>
    <w:qFormat/>
    <w:uiPriority w:val="0"/>
    <w:pPr>
      <w:numPr>
        <w:ilvl w:val="5"/>
        <w:numId w:val="1"/>
      </w:numPr>
      <w:adjustRightInd w:val="0"/>
      <w:snapToGrid w:val="0"/>
      <w:spacing w:line="576" w:lineRule="exact"/>
      <w:ind w:firstLine="402" w:firstLineChars="0"/>
      <w:outlineLvl w:val="5"/>
    </w:pPr>
    <w:rPr>
      <w:rFonts w:ascii="仿宋" w:hAnsi="仿宋" w:eastAsia="仿宋" w:cs="Times New Roman"/>
      <w:color w:val="auto"/>
      <w:sz w:val="32"/>
      <w:szCs w:val="32"/>
      <w:lang w:val="en-US" w:eastAsia="zh-CN" w:bidi="ar-SA"/>
    </w:rPr>
  </w:style>
  <w:style w:type="paragraph" w:styleId="9">
    <w:name w:val="heading 7"/>
    <w:next w:val="4"/>
    <w:unhideWhenUsed/>
    <w:qFormat/>
    <w:uiPriority w:val="0"/>
    <w:pPr>
      <w:numPr>
        <w:ilvl w:val="6"/>
        <w:numId w:val="1"/>
      </w:numPr>
      <w:adjustRightInd w:val="0"/>
      <w:snapToGrid w:val="0"/>
      <w:spacing w:line="576" w:lineRule="exact"/>
      <w:ind w:firstLine="402" w:firstLineChars="0"/>
      <w:outlineLvl w:val="6"/>
    </w:pPr>
    <w:rPr>
      <w:rFonts w:ascii="仿宋" w:hAnsi="仿宋" w:eastAsia="仿宋" w:cs="Times New Roman"/>
      <w:color w:val="auto"/>
      <w:sz w:val="32"/>
      <w:szCs w:val="32"/>
      <w:lang w:val="en-US" w:eastAsia="zh-CN" w:bidi="ar-SA"/>
    </w:rPr>
  </w:style>
  <w:style w:type="paragraph" w:styleId="10">
    <w:name w:val="heading 8"/>
    <w:next w:val="4"/>
    <w:unhideWhenUsed/>
    <w:qFormat/>
    <w:uiPriority w:val="0"/>
    <w:pPr>
      <w:numPr>
        <w:ilvl w:val="7"/>
        <w:numId w:val="1"/>
      </w:numPr>
      <w:adjustRightInd w:val="0"/>
      <w:snapToGrid w:val="0"/>
      <w:spacing w:line="576" w:lineRule="exact"/>
      <w:ind w:firstLine="402" w:firstLineChars="0"/>
      <w:outlineLvl w:val="7"/>
    </w:pPr>
    <w:rPr>
      <w:rFonts w:ascii="仿宋" w:hAnsi="仿宋" w:eastAsia="仿宋" w:cs="Times New Roman"/>
      <w:color w:val="auto"/>
      <w:sz w:val="32"/>
      <w:szCs w:val="32"/>
      <w:lang w:val="en-US" w:eastAsia="zh-CN" w:bidi="ar-SA"/>
    </w:rPr>
  </w:style>
  <w:style w:type="paragraph" w:styleId="11">
    <w:name w:val="heading 9"/>
    <w:next w:val="4"/>
    <w:unhideWhenUsed/>
    <w:qFormat/>
    <w:uiPriority w:val="0"/>
    <w:pPr>
      <w:numPr>
        <w:ilvl w:val="8"/>
        <w:numId w:val="1"/>
      </w:numPr>
      <w:adjustRightInd w:val="0"/>
      <w:snapToGrid w:val="0"/>
      <w:spacing w:line="576" w:lineRule="exact"/>
      <w:ind w:firstLine="402" w:firstLineChars="0"/>
      <w:outlineLvl w:val="8"/>
    </w:pPr>
    <w:rPr>
      <w:rFonts w:ascii="仿宋" w:hAnsi="仿宋" w:eastAsia="仿宋" w:cs="Times New Roman"/>
      <w:color w:val="auto"/>
      <w:sz w:val="32"/>
      <w:szCs w:val="32"/>
      <w:lang w:val="en-US" w:eastAsia="zh-CN" w:bidi="ar-SA"/>
    </w:rPr>
  </w:style>
  <w:style w:type="character" w:default="1" w:styleId="35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link w:val="54"/>
    <w:qFormat/>
    <w:uiPriority w:val="0"/>
    <w:pPr>
      <w:adjustRightInd w:val="0"/>
      <w:snapToGrid w:val="0"/>
      <w:spacing w:line="576" w:lineRule="exact"/>
      <w:ind w:firstLine="630" w:firstLineChars="200"/>
    </w:pPr>
    <w:rPr>
      <w:rFonts w:ascii="仿宋" w:hAnsi="仿宋" w:eastAsia="仿宋" w:cs="Times New Roman"/>
      <w:color w:val="auto"/>
      <w:spacing w:val="-6"/>
      <w:sz w:val="32"/>
      <w:szCs w:val="32"/>
      <w:lang w:val="en-US" w:eastAsia="zh-CN" w:bidi="ar-SA"/>
    </w:rPr>
  </w:style>
  <w:style w:type="paragraph" w:styleId="12">
    <w:name w:val="caption"/>
    <w:basedOn w:val="1"/>
    <w:next w:val="1"/>
    <w:unhideWhenUsed/>
    <w:qFormat/>
    <w:uiPriority w:val="0"/>
    <w:pPr>
      <w:ind w:firstLine="0" w:firstLineChars="0"/>
    </w:pPr>
    <w:rPr>
      <w:rFonts w:cs="仿宋"/>
      <w:sz w:val="20"/>
    </w:rPr>
  </w:style>
  <w:style w:type="paragraph" w:styleId="13">
    <w:name w:val="annotation text"/>
    <w:basedOn w:val="1"/>
    <w:qFormat/>
    <w:uiPriority w:val="0"/>
    <w:pPr>
      <w:jc w:val="left"/>
    </w:pPr>
    <w:rPr>
      <w:color w:val="252525" w:themeColor="text1" w:themeTint="D9"/>
    </w:rPr>
  </w:style>
  <w:style w:type="paragraph" w:styleId="14">
    <w:name w:val="Salutation"/>
    <w:basedOn w:val="1"/>
    <w:next w:val="1"/>
    <w:qFormat/>
    <w:uiPriority w:val="0"/>
    <w:pPr>
      <w:ind w:firstLine="0" w:firstLineChars="0"/>
    </w:pPr>
    <w:rPr>
      <w:color w:val="auto"/>
    </w:rPr>
  </w:style>
  <w:style w:type="paragraph" w:styleId="15">
    <w:name w:val="List Bullet 3"/>
    <w:basedOn w:val="1"/>
    <w:qFormat/>
    <w:uiPriority w:val="0"/>
    <w:pPr>
      <w:numPr>
        <w:ilvl w:val="0"/>
        <w:numId w:val="2"/>
      </w:numPr>
    </w:pPr>
    <w:rPr>
      <w:color w:val="252525" w:themeColor="text1" w:themeTint="D9"/>
    </w:rPr>
  </w:style>
  <w:style w:type="paragraph" w:styleId="16">
    <w:name w:val="toc 5"/>
    <w:basedOn w:val="1"/>
    <w:next w:val="1"/>
    <w:qFormat/>
    <w:uiPriority w:val="0"/>
    <w:pPr>
      <w:ind w:left="1680" w:leftChars="800"/>
    </w:pPr>
    <w:rPr>
      <w:color w:val="252525" w:themeColor="text1" w:themeTint="D9"/>
    </w:rPr>
  </w:style>
  <w:style w:type="paragraph" w:styleId="17">
    <w:name w:val="toc 3"/>
    <w:basedOn w:val="1"/>
    <w:next w:val="1"/>
    <w:qFormat/>
    <w:uiPriority w:val="0"/>
    <w:pPr>
      <w:ind w:left="840" w:leftChars="400"/>
    </w:pPr>
    <w:rPr>
      <w:color w:val="252525" w:themeColor="text1" w:themeTint="D9"/>
    </w:rPr>
  </w:style>
  <w:style w:type="paragraph" w:styleId="18">
    <w:name w:val="Plain Text"/>
    <w:basedOn w:val="1"/>
    <w:qFormat/>
    <w:uiPriority w:val="0"/>
    <w:rPr>
      <w:rFonts w:ascii="宋体" w:hAnsi="Courier New"/>
      <w:snapToGrid w:val="0"/>
      <w:color w:val="252525" w:themeColor="text1" w:themeTint="D9"/>
      <w:kern w:val="0"/>
      <w:sz w:val="20"/>
      <w:szCs w:val="21"/>
      <w:lang w:val="zh-CN"/>
    </w:rPr>
  </w:style>
  <w:style w:type="paragraph" w:styleId="19">
    <w:name w:val="Date"/>
    <w:basedOn w:val="1"/>
    <w:next w:val="1"/>
    <w:qFormat/>
    <w:uiPriority w:val="0"/>
    <w:pPr>
      <w:ind w:firstLine="0" w:firstLineChars="0"/>
      <w:jc w:val="right"/>
    </w:pPr>
    <w:rPr>
      <w:color w:val="252525" w:themeColor="text1" w:themeTint="D9"/>
    </w:rPr>
  </w:style>
  <w:style w:type="paragraph" w:styleId="20">
    <w:name w:val="endnote text"/>
    <w:basedOn w:val="1"/>
    <w:qFormat/>
    <w:uiPriority w:val="0"/>
    <w:pPr>
      <w:jc w:val="left"/>
    </w:pPr>
    <w:rPr>
      <w:color w:val="252525" w:themeColor="text1" w:themeTint="D9"/>
    </w:rPr>
  </w:style>
  <w:style w:type="paragraph" w:styleId="21">
    <w:name w:val="Balloon Text"/>
    <w:basedOn w:val="1"/>
    <w:qFormat/>
    <w:uiPriority w:val="0"/>
    <w:rPr>
      <w:sz w:val="18"/>
      <w:szCs w:val="18"/>
    </w:rPr>
  </w:style>
  <w:style w:type="paragraph" w:styleId="22">
    <w:name w:val="footer"/>
    <w:basedOn w:val="1"/>
    <w:qFormat/>
    <w:uiPriority w:val="0"/>
    <w:pPr>
      <w:tabs>
        <w:tab w:val="center" w:pos="4153"/>
        <w:tab w:val="right" w:pos="8306"/>
      </w:tabs>
      <w:ind w:firstLine="0" w:firstLineChars="0"/>
      <w:jc w:val="left"/>
    </w:pPr>
    <w:rPr>
      <w:sz w:val="18"/>
      <w:szCs w:val="18"/>
    </w:rPr>
  </w:style>
  <w:style w:type="paragraph" w:styleId="2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  <w:ind w:firstLine="0" w:firstLineChars="0"/>
    </w:pPr>
    <w:rPr>
      <w:sz w:val="18"/>
      <w:szCs w:val="18"/>
    </w:rPr>
  </w:style>
  <w:style w:type="paragraph" w:styleId="24">
    <w:name w:val="Signature"/>
    <w:basedOn w:val="1"/>
    <w:qFormat/>
    <w:uiPriority w:val="0"/>
    <w:pPr>
      <w:ind w:firstLine="0" w:firstLineChars="0"/>
      <w:jc w:val="right"/>
    </w:pPr>
    <w:rPr>
      <w:color w:val="252525" w:themeColor="text1" w:themeTint="D9"/>
    </w:rPr>
  </w:style>
  <w:style w:type="paragraph" w:styleId="25">
    <w:name w:val="toc 1"/>
    <w:basedOn w:val="1"/>
    <w:next w:val="1"/>
    <w:qFormat/>
    <w:uiPriority w:val="0"/>
    <w:rPr>
      <w:color w:val="252525" w:themeColor="text1" w:themeTint="D9"/>
    </w:rPr>
  </w:style>
  <w:style w:type="paragraph" w:styleId="26">
    <w:name w:val="toc 4"/>
    <w:basedOn w:val="1"/>
    <w:next w:val="1"/>
    <w:qFormat/>
    <w:uiPriority w:val="0"/>
    <w:pPr>
      <w:ind w:left="1260" w:leftChars="600"/>
    </w:pPr>
    <w:rPr>
      <w:color w:val="252525" w:themeColor="text1" w:themeTint="D9"/>
    </w:rPr>
  </w:style>
  <w:style w:type="paragraph" w:styleId="27">
    <w:name w:val="Subtitle"/>
    <w:next w:val="4"/>
    <w:link w:val="47"/>
    <w:qFormat/>
    <w:uiPriority w:val="0"/>
    <w:pPr>
      <w:adjustRightInd w:val="0"/>
      <w:snapToGrid w:val="0"/>
      <w:spacing w:line="720" w:lineRule="exact"/>
      <w:jc w:val="center"/>
      <w:outlineLvl w:val="1"/>
    </w:pPr>
    <w:rPr>
      <w:rFonts w:ascii="黑体" w:hAnsi="黑体" w:eastAsia="黑体" w:cs="Times New Roman"/>
      <w:color w:val="auto"/>
      <w:kern w:val="28"/>
      <w:sz w:val="36"/>
      <w:szCs w:val="36"/>
      <w:lang w:val="en-US" w:eastAsia="zh-CN" w:bidi="ar-SA"/>
    </w:rPr>
  </w:style>
  <w:style w:type="paragraph" w:styleId="28">
    <w:name w:val="footnote text"/>
    <w:basedOn w:val="1"/>
    <w:qFormat/>
    <w:uiPriority w:val="0"/>
    <w:pPr>
      <w:jc w:val="left"/>
    </w:pPr>
    <w:rPr>
      <w:sz w:val="18"/>
      <w:szCs w:val="18"/>
    </w:rPr>
  </w:style>
  <w:style w:type="paragraph" w:styleId="29">
    <w:name w:val="toc 2"/>
    <w:basedOn w:val="1"/>
    <w:next w:val="1"/>
    <w:qFormat/>
    <w:uiPriority w:val="0"/>
    <w:pPr>
      <w:ind w:left="420" w:leftChars="200"/>
    </w:pPr>
    <w:rPr>
      <w:color w:val="252525" w:themeColor="text1" w:themeTint="D9"/>
    </w:rPr>
  </w:style>
  <w:style w:type="paragraph" w:styleId="30">
    <w:name w:val="Normal (Web)"/>
    <w:basedOn w:val="1"/>
    <w:qFormat/>
    <w:uiPriority w:val="0"/>
    <w:rPr>
      <w:sz w:val="24"/>
      <w:szCs w:val="24"/>
    </w:rPr>
  </w:style>
  <w:style w:type="paragraph" w:styleId="31">
    <w:name w:val="Title"/>
    <w:link w:val="55"/>
    <w:qFormat/>
    <w:uiPriority w:val="0"/>
    <w:pPr>
      <w:adjustRightInd w:val="0"/>
      <w:snapToGrid w:val="0"/>
      <w:spacing w:after="296" w:line="720" w:lineRule="exact"/>
      <w:jc w:val="center"/>
      <w:outlineLvl w:val="0"/>
    </w:pPr>
    <w:rPr>
      <w:rFonts w:ascii="微软雅黑" w:hAnsi="微软雅黑" w:eastAsia="微软雅黑" w:cs="Times New Roman"/>
      <w:color w:val="252525" w:themeColor="text1" w:themeTint="D9"/>
      <w:sz w:val="44"/>
      <w:szCs w:val="44"/>
      <w:lang w:val="en-US" w:eastAsia="zh-CN" w:bidi="ar-SA"/>
    </w:rPr>
  </w:style>
  <w:style w:type="paragraph" w:styleId="32">
    <w:name w:val="annotation subject"/>
    <w:basedOn w:val="13"/>
    <w:next w:val="13"/>
    <w:qFormat/>
    <w:uiPriority w:val="0"/>
    <w:rPr>
      <w:b/>
      <w:color w:val="252525" w:themeColor="text1" w:themeTint="D9"/>
    </w:rPr>
  </w:style>
  <w:style w:type="table" w:styleId="34">
    <w:name w:val="Table Grid"/>
    <w:basedOn w:val="3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6">
    <w:name w:val="Strong"/>
    <w:qFormat/>
    <w:uiPriority w:val="0"/>
    <w:rPr>
      <w:rFonts w:ascii="仿宋" w:hAnsi="仿宋" w:eastAsia="仿宋" w:cs="Times New Roman"/>
      <w:b/>
      <w:bCs/>
      <w:color w:val="252525" w:themeColor="text1" w:themeTint="D9"/>
      <w:spacing w:val="-6"/>
      <w:kern w:val="2"/>
      <w:sz w:val="32"/>
      <w:szCs w:val="32"/>
      <w:u w:val="single"/>
      <w:lang w:val="en-US" w:eastAsia="zh-CN" w:bidi="ar-SA"/>
    </w:rPr>
  </w:style>
  <w:style w:type="character" w:styleId="37">
    <w:name w:val="endnote reference"/>
    <w:basedOn w:val="35"/>
    <w:qFormat/>
    <w:uiPriority w:val="0"/>
    <w:rPr>
      <w:rFonts w:ascii="仿宋" w:hAnsi="仿宋" w:eastAsia="仿宋"/>
      <w:color w:val="252525" w:themeColor="text1" w:themeTint="D9"/>
      <w:vertAlign w:val="superscript"/>
    </w:rPr>
  </w:style>
  <w:style w:type="character" w:styleId="38">
    <w:name w:val="page number"/>
    <w:qFormat/>
    <w:uiPriority w:val="0"/>
    <w:rPr>
      <w:rFonts w:ascii="宋体" w:hAnsi="宋体" w:eastAsia="宋体" w:cs="Times New Roman"/>
      <w:color w:val="252525" w:themeColor="text1" w:themeTint="D9"/>
      <w:spacing w:val="-6"/>
      <w:kern w:val="2"/>
      <w:sz w:val="28"/>
      <w:szCs w:val="28"/>
      <w:lang w:val="en-US" w:eastAsia="zh-CN" w:bidi="ar-SA"/>
    </w:rPr>
  </w:style>
  <w:style w:type="character" w:styleId="39">
    <w:name w:val="FollowedHyperlink"/>
    <w:basedOn w:val="35"/>
    <w:qFormat/>
    <w:uiPriority w:val="0"/>
    <w:rPr>
      <w:rFonts w:ascii="仿宋" w:hAnsi="仿宋" w:eastAsia="仿宋" w:cs="Times New Roman"/>
      <w:color w:val="800080"/>
      <w:spacing w:val="-6"/>
      <w:kern w:val="2"/>
      <w:sz w:val="32"/>
      <w:szCs w:val="32"/>
      <w:u w:val="single"/>
      <w:lang w:val="en-US" w:eastAsia="zh-CN" w:bidi="ar-SA"/>
    </w:rPr>
  </w:style>
  <w:style w:type="character" w:styleId="40">
    <w:name w:val="Emphasis"/>
    <w:qFormat/>
    <w:uiPriority w:val="0"/>
    <w:rPr>
      <w:rFonts w:ascii="仿宋" w:hAnsi="仿宋" w:eastAsia="仿宋" w:cs="Times New Roman"/>
      <w:b/>
      <w:bCs/>
      <w:color w:val="252525" w:themeColor="text1" w:themeTint="D9"/>
      <w:spacing w:val="-6"/>
      <w:kern w:val="2"/>
      <w:sz w:val="32"/>
      <w:szCs w:val="32"/>
      <w:lang w:val="en-US" w:eastAsia="zh-CN" w:bidi="ar-SA"/>
    </w:rPr>
  </w:style>
  <w:style w:type="character" w:styleId="41">
    <w:name w:val="Hyperlink"/>
    <w:basedOn w:val="35"/>
    <w:qFormat/>
    <w:uiPriority w:val="0"/>
    <w:rPr>
      <w:rFonts w:ascii="仿宋" w:hAnsi="仿宋" w:eastAsia="仿宋" w:cs="Times New Roman"/>
      <w:caps/>
      <w:color w:val="0000FF"/>
      <w:spacing w:val="-6"/>
      <w:kern w:val="2"/>
      <w:sz w:val="32"/>
      <w:szCs w:val="32"/>
      <w:u w:val="single"/>
      <w:lang w:val="en-US" w:eastAsia="zh-CN" w:bidi="ar-SA"/>
    </w:rPr>
  </w:style>
  <w:style w:type="character" w:styleId="42">
    <w:name w:val="annotation reference"/>
    <w:basedOn w:val="35"/>
    <w:qFormat/>
    <w:uiPriority w:val="0"/>
    <w:rPr>
      <w:rFonts w:ascii="仿宋" w:hAnsi="仿宋" w:eastAsia="仿宋"/>
      <w:color w:val="252525" w:themeColor="text1" w:themeTint="D9"/>
      <w:sz w:val="21"/>
      <w:szCs w:val="21"/>
    </w:rPr>
  </w:style>
  <w:style w:type="character" w:styleId="43">
    <w:name w:val="footnote reference"/>
    <w:basedOn w:val="35"/>
    <w:qFormat/>
    <w:uiPriority w:val="0"/>
    <w:rPr>
      <w:rFonts w:ascii="仿宋" w:hAnsi="仿宋" w:eastAsia="仿宋"/>
      <w:color w:val="252525" w:themeColor="text1" w:themeTint="D9"/>
      <w:vertAlign w:val="superscript"/>
    </w:rPr>
  </w:style>
  <w:style w:type="paragraph" w:customStyle="1" w:styleId="44">
    <w:name w:val="目录标题"/>
    <w:qFormat/>
    <w:uiPriority w:val="0"/>
    <w:pPr>
      <w:adjustRightInd w:val="0"/>
      <w:jc w:val="center"/>
      <w:textAlignment w:val="center"/>
    </w:pPr>
    <w:rPr>
      <w:rFonts w:ascii="黑体" w:hAnsi="黑体" w:eastAsia="黑体" w:cs="Times New Roman"/>
      <w:color w:val="auto"/>
      <w:sz w:val="32"/>
      <w:szCs w:val="32"/>
      <w:lang w:val="en-US" w:eastAsia="zh-CN" w:bidi="ar-SA"/>
    </w:rPr>
  </w:style>
  <w:style w:type="character" w:customStyle="1" w:styleId="45">
    <w:name w:val="标题 4 字符"/>
    <w:link w:val="6"/>
    <w:qFormat/>
    <w:uiPriority w:val="9"/>
    <w:rPr>
      <w:rFonts w:ascii="仿宋" w:hAnsi="仿宋" w:eastAsia="仿宋" w:cs="Times New Roman"/>
      <w:color w:val="auto"/>
      <w:sz w:val="32"/>
      <w:szCs w:val="32"/>
      <w:lang w:val="en-US" w:eastAsia="zh-CN" w:bidi="ar-SA"/>
    </w:rPr>
  </w:style>
  <w:style w:type="paragraph" w:customStyle="1" w:styleId="46">
    <w:name w:val="章标题"/>
    <w:basedOn w:val="1"/>
    <w:next w:val="1"/>
    <w:qFormat/>
    <w:uiPriority w:val="0"/>
    <w:pPr>
      <w:spacing w:line="720" w:lineRule="exact"/>
      <w:ind w:firstLine="0" w:firstLineChars="0"/>
      <w:jc w:val="center"/>
      <w:outlineLvl w:val="0"/>
    </w:pPr>
    <w:rPr>
      <w:rFonts w:hint="eastAsia" w:ascii="黑体" w:hAnsi="黑体" w:eastAsia="黑体"/>
      <w:kern w:val="44"/>
      <w:sz w:val="36"/>
      <w:szCs w:val="36"/>
    </w:rPr>
  </w:style>
  <w:style w:type="character" w:customStyle="1" w:styleId="47">
    <w:name w:val="副标题 字符"/>
    <w:link w:val="27"/>
    <w:qFormat/>
    <w:uiPriority w:val="0"/>
    <w:rPr>
      <w:rFonts w:ascii="黑体" w:hAnsi="黑体" w:eastAsia="黑体" w:cs="Times New Roman"/>
      <w:color w:val="auto"/>
      <w:kern w:val="28"/>
      <w:sz w:val="36"/>
      <w:szCs w:val="36"/>
      <w:lang w:val="en-US" w:eastAsia="zh-CN" w:bidi="ar-SA"/>
    </w:rPr>
  </w:style>
  <w:style w:type="paragraph" w:customStyle="1" w:styleId="48">
    <w:name w:val="题注1"/>
    <w:basedOn w:val="1"/>
    <w:qFormat/>
    <w:uiPriority w:val="0"/>
    <w:pPr>
      <w:ind w:firstLine="0" w:firstLineChars="0"/>
    </w:pPr>
    <w:rPr>
      <w:rFonts w:hint="eastAsia"/>
      <w:sz w:val="20"/>
      <w:szCs w:val="20"/>
    </w:rPr>
  </w:style>
  <w:style w:type="paragraph" w:customStyle="1" w:styleId="49">
    <w:name w:val="文档说明标题"/>
    <w:next w:val="1"/>
    <w:qFormat/>
    <w:uiPriority w:val="0"/>
    <w:pPr>
      <w:keepNext/>
      <w:keepLines/>
      <w:tabs>
        <w:tab w:val="left" w:pos="0"/>
      </w:tabs>
      <w:adjustRightInd w:val="0"/>
      <w:snapToGrid w:val="0"/>
      <w:spacing w:line="720" w:lineRule="exact"/>
      <w:jc w:val="center"/>
      <w:outlineLvl w:val="0"/>
    </w:pPr>
    <w:rPr>
      <w:rFonts w:ascii="黑体" w:hAnsi="黑体" w:eastAsia="黑体" w:cstheme="minorBidi"/>
      <w:color w:val="auto"/>
      <w:kern w:val="44"/>
      <w:sz w:val="36"/>
      <w:szCs w:val="36"/>
      <w:lang w:val="en-US" w:eastAsia="zh-CN" w:bidi="ar-SA"/>
    </w:rPr>
  </w:style>
  <w:style w:type="paragraph" w:customStyle="1" w:styleId="50">
    <w:name w:val="节标题"/>
    <w:next w:val="1"/>
    <w:qFormat/>
    <w:uiPriority w:val="0"/>
    <w:pPr>
      <w:tabs>
        <w:tab w:val="left" w:pos="0"/>
      </w:tabs>
      <w:adjustRightInd w:val="0"/>
      <w:snapToGrid w:val="0"/>
      <w:spacing w:line="720" w:lineRule="exact"/>
      <w:jc w:val="center"/>
    </w:pPr>
    <w:rPr>
      <w:rFonts w:ascii="黑体" w:hAnsi="黑体" w:eastAsia="黑体" w:cstheme="minorBidi"/>
      <w:color w:val="auto"/>
      <w:sz w:val="32"/>
      <w:szCs w:val="32"/>
      <w:lang w:val="en-US" w:eastAsia="zh-CN" w:bidi="ar-SA"/>
    </w:rPr>
  </w:style>
  <w:style w:type="paragraph" w:customStyle="1" w:styleId="51">
    <w:name w:val="附录标题"/>
    <w:next w:val="4"/>
    <w:qFormat/>
    <w:uiPriority w:val="0"/>
    <w:pPr>
      <w:overflowPunct w:val="0"/>
      <w:topLinePunct/>
      <w:adjustRightInd w:val="0"/>
      <w:snapToGrid w:val="0"/>
      <w:spacing w:line="720" w:lineRule="exact"/>
      <w:jc w:val="center"/>
    </w:pPr>
    <w:rPr>
      <w:rFonts w:hint="eastAsia" w:ascii="黑体" w:hAnsi="黑体" w:eastAsia="黑体" w:cs="Times New Roman"/>
      <w:color w:val="auto"/>
      <w:sz w:val="36"/>
      <w:szCs w:val="36"/>
      <w:lang w:val="en-US" w:eastAsia="zh-CN" w:bidi="ar-SA"/>
    </w:rPr>
  </w:style>
  <w:style w:type="character" w:customStyle="1" w:styleId="52">
    <w:name w:val="参考文献条目"/>
    <w:basedOn w:val="35"/>
    <w:qFormat/>
    <w:uiPriority w:val="0"/>
    <w:rPr>
      <w:rFonts w:ascii="黑体" w:hAnsi="黑体" w:eastAsia="黑体" w:cs="Times New Roman"/>
      <w:color w:val="252525" w:themeColor="text1" w:themeTint="D9"/>
      <w:sz w:val="30"/>
      <w:szCs w:val="30"/>
      <w:lang w:val="en-US" w:eastAsia="zh-CN"/>
    </w:rPr>
  </w:style>
  <w:style w:type="character" w:customStyle="1" w:styleId="53">
    <w:name w:val="着重标题"/>
    <w:basedOn w:val="35"/>
    <w:qFormat/>
    <w:uiPriority w:val="0"/>
    <w:rPr>
      <w:rFonts w:ascii="黑体" w:hAnsi="黑体" w:eastAsia="黑体" w:cs="Times New Roman"/>
      <w:color w:val="252525" w:themeColor="text1" w:themeTint="D9"/>
      <w:sz w:val="30"/>
      <w:szCs w:val="30"/>
      <w:lang w:val="en-US" w:eastAsia="zh-CN"/>
    </w:rPr>
  </w:style>
  <w:style w:type="character" w:customStyle="1" w:styleId="54">
    <w:name w:val="正文文本 字符"/>
    <w:link w:val="4"/>
    <w:qFormat/>
    <w:uiPriority w:val="0"/>
    <w:rPr>
      <w:rFonts w:ascii="仿宋" w:hAnsi="仿宋" w:eastAsia="仿宋" w:cs="Times New Roman"/>
      <w:color w:val="auto"/>
      <w:spacing w:val="-6"/>
      <w:sz w:val="32"/>
      <w:szCs w:val="32"/>
      <w:lang w:val="en-US" w:eastAsia="zh-CN" w:bidi="ar-SA"/>
    </w:rPr>
  </w:style>
  <w:style w:type="character" w:customStyle="1" w:styleId="55">
    <w:name w:val="标题 字符"/>
    <w:link w:val="31"/>
    <w:qFormat/>
    <w:uiPriority w:val="0"/>
    <w:rPr>
      <w:rFonts w:ascii="微软雅黑" w:hAnsi="微软雅黑" w:eastAsia="微软雅黑" w:cs="Times New Roman"/>
      <w:color w:val="252525" w:themeColor="text1" w:themeTint="D9"/>
      <w:sz w:val="44"/>
      <w:szCs w:val="44"/>
      <w:lang w:val="en-US" w:eastAsia="zh-CN" w:bidi="ar-SA"/>
    </w:rPr>
  </w:style>
  <w:style w:type="paragraph" w:customStyle="1" w:styleId="56">
    <w:name w:val="主送对象"/>
    <w:next w:val="4"/>
    <w:qFormat/>
    <w:uiPriority w:val="0"/>
    <w:pPr>
      <w:adjustRightInd w:val="0"/>
      <w:snapToGrid w:val="0"/>
      <w:spacing w:line="576" w:lineRule="exact"/>
    </w:pPr>
    <w:rPr>
      <w:rFonts w:hint="eastAsia" w:ascii="仿宋" w:hAnsi="仿宋" w:eastAsia="仿宋" w:cs="Times New Roman"/>
      <w:color w:val="auto"/>
      <w:sz w:val="32"/>
      <w:szCs w:val="32"/>
      <w:lang w:val="en-US" w:eastAsia="zh-CN" w:bidi="ar-SA"/>
    </w:rPr>
  </w:style>
  <w:style w:type="paragraph" w:customStyle="1" w:styleId="57">
    <w:name w:val="表格标题"/>
    <w:next w:val="1"/>
    <w:qFormat/>
    <w:uiPriority w:val="0"/>
    <w:pPr>
      <w:overflowPunct w:val="0"/>
      <w:topLinePunct/>
      <w:jc w:val="center"/>
    </w:pPr>
    <w:rPr>
      <w:rFonts w:hint="eastAsia" w:ascii="仿宋" w:hAnsi="仿宋" w:eastAsia="仿宋" w:cs="Times New Roman"/>
      <w:color w:val="252525" w:themeColor="text1" w:themeTint="D9"/>
      <w:spacing w:val="-6"/>
      <w:sz w:val="32"/>
      <w:szCs w:val="32"/>
      <w:lang w:val="en-US" w:eastAsia="zh-CN" w:bidi="ar-SA"/>
    </w:rPr>
  </w:style>
  <w:style w:type="character" w:customStyle="1" w:styleId="58">
    <w:name w:val="摘要"/>
    <w:basedOn w:val="35"/>
    <w:qFormat/>
    <w:uiPriority w:val="0"/>
    <w:rPr>
      <w:rFonts w:hint="eastAsia" w:ascii="黑体" w:hAnsi="黑体" w:eastAsia="黑体"/>
      <w:color w:val="252525" w:themeColor="text1" w:themeTint="D9"/>
      <w:sz w:val="30"/>
      <w:szCs w:val="30"/>
      <w:lang w:val="en-US" w:eastAsia="zh-CN"/>
    </w:rPr>
  </w:style>
  <w:style w:type="character" w:customStyle="1" w:styleId="59">
    <w:name w:val="关键词"/>
    <w:basedOn w:val="35"/>
    <w:qFormat/>
    <w:uiPriority w:val="0"/>
    <w:rPr>
      <w:rFonts w:hint="eastAsia" w:ascii="黑体" w:hAnsi="黑体" w:eastAsia="黑体"/>
      <w:color w:val="252525" w:themeColor="text1" w:themeTint="D9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037a6063-352c-4f2d-980d-f88f622559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1664</Words>
  <Characters>1685</Characters>
  <TotalTime>0</TotalTime>
  <ScaleCrop>false</ScaleCrop>
  <LinksUpToDate>false</LinksUpToDate>
  <CharactersWithSpaces>1697</CharactersWithSpaces>
  <Application>WPS Office_12.1.0.25222_F1E327BC-269C-435d-A152-05C5408002CA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2026-02-25T06:07:00Z</dcterms:created>
  <dc:creator>Apache POI</dc:creator>
  <cp:lastModifiedBy>刘隽哲</cp:lastModifiedBy>
  <cp:lastPrinted>2026-03-04T04:16:05Z</cp:lastPrinted>
  <dcterms:modified xsi:type="dcterms:W3CDTF">2026-03-04T07:24:30Z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eyJoZGlkIjoiN2U5ZWYwOTFmZTVlYmI1YjFhNTYxOTEwN2YzYjdjNGUiLCJ1c2VySWQiOiI1OTIxMDMxMTgifQ==</vt:lpwstr>
  </property>
  <property fmtid="{D5CDD505-2E9C-101B-9397-08002B2CF9AE}" pid="3" name="KSOProductBuildVer">
    <vt:lpwstr>2052-12.1.0.25222</vt:lpwstr>
  </property>
  <property fmtid="{D5CDD505-2E9C-101B-9397-08002B2CF9AE}" pid="4" name="ICV">
    <vt:lpwstr>BE0E0D337A0F46F4A0638851B00EAA66_12</vt:lpwstr>
  </property>
</Properties>
</file>