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38D9">
      <w:pPr>
        <w:widowControl w:val="0"/>
        <w:adjustRightInd/>
        <w:snapToGrid/>
        <w:spacing w:after="0" w:line="640" w:lineRule="exact"/>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附件：</w:t>
      </w:r>
    </w:p>
    <w:p w14:paraId="71C1A463">
      <w:pPr>
        <w:widowControl w:val="0"/>
        <w:adjustRightInd/>
        <w:snapToGrid/>
        <w:spacing w:after="312" w:afterLines="100" w:line="640" w:lineRule="exact"/>
        <w:jc w:val="center"/>
        <w:rPr>
          <w:rFonts w:hint="eastAsia" w:asciiTheme="minorEastAsia" w:hAnsiTheme="minorEastAsia" w:eastAsiaTheme="minorEastAsia"/>
          <w:sz w:val="44"/>
          <w:szCs w:val="32"/>
          <w:lang w:eastAsia="zh-CN"/>
        </w:rPr>
      </w:pPr>
      <w:r>
        <w:rPr>
          <w:rFonts w:hint="eastAsia" w:asciiTheme="minorEastAsia" w:hAnsiTheme="minorEastAsia" w:eastAsiaTheme="minorEastAsia"/>
          <w:sz w:val="44"/>
          <w:szCs w:val="32"/>
          <w:lang w:eastAsia="zh-CN"/>
        </w:rPr>
        <w:t>成都市血液中心工会委员会2025年歌咏比赛采购项目</w:t>
      </w:r>
    </w:p>
    <w:p w14:paraId="2CCC55B7">
      <w:pPr>
        <w:widowControl w:val="0"/>
        <w:adjustRightInd/>
        <w:snapToGrid/>
        <w:spacing w:after="0"/>
        <w:ind w:firstLine="600" w:firstLineChars="200"/>
        <w:jc w:val="both"/>
        <w:rPr>
          <w:rFonts w:hint="eastAsia" w:ascii="仿宋" w:hAnsi="仿宋" w:eastAsia="黑体" w:cs="Segoe UI"/>
          <w:color w:val="212529"/>
          <w:sz w:val="30"/>
          <w:szCs w:val="30"/>
          <w:lang w:eastAsia="zh-CN"/>
        </w:rPr>
      </w:pPr>
      <w:r>
        <w:rPr>
          <w:rFonts w:hint="eastAsia" w:ascii="黑体" w:hAnsi="黑体" w:eastAsia="黑体" w:cs="黑体"/>
          <w:color w:val="212529"/>
          <w:sz w:val="30"/>
          <w:szCs w:val="30"/>
        </w:rPr>
        <w:t>一、项目内容：</w:t>
      </w:r>
      <w:r>
        <w:rPr>
          <w:rFonts w:hint="eastAsia" w:ascii="仿宋" w:hAnsi="仿宋" w:eastAsia="仿宋" w:cs="Segoe UI"/>
          <w:color w:val="212529"/>
          <w:sz w:val="30"/>
          <w:szCs w:val="30"/>
          <w:lang w:eastAsia="zh-CN"/>
        </w:rPr>
        <w:t>成都市血液中心工会委员会2025年歌咏比赛采购项目</w:t>
      </w:r>
    </w:p>
    <w:p w14:paraId="360108C0">
      <w:pPr>
        <w:widowControl w:val="0"/>
        <w:adjustRightInd/>
        <w:snapToGrid/>
        <w:spacing w:after="0"/>
        <w:ind w:firstLine="600" w:firstLineChars="200"/>
        <w:jc w:val="both"/>
        <w:rPr>
          <w:rFonts w:hint="eastAsia" w:ascii="仿宋" w:hAnsi="仿宋" w:eastAsia="仿宋" w:cs="Segoe UI"/>
          <w:color w:val="212529"/>
          <w:sz w:val="30"/>
          <w:szCs w:val="30"/>
        </w:rPr>
      </w:pPr>
      <w:r>
        <w:rPr>
          <w:rFonts w:hint="eastAsia" w:ascii="黑体" w:hAnsi="黑体" w:eastAsia="黑体" w:cs="黑体"/>
          <w:b/>
          <w:bCs/>
          <w:color w:val="212529"/>
          <w:sz w:val="30"/>
          <w:szCs w:val="30"/>
        </w:rPr>
        <w:t>二、</w:t>
      </w:r>
      <w:r>
        <w:rPr>
          <w:rFonts w:hint="eastAsia" w:ascii="黑体" w:hAnsi="黑体" w:eastAsia="黑体" w:cs="黑体"/>
          <w:color w:val="212529"/>
          <w:sz w:val="30"/>
          <w:szCs w:val="30"/>
        </w:rPr>
        <w:t>项目概况：</w:t>
      </w:r>
      <w:r>
        <w:rPr>
          <w:rFonts w:hint="eastAsia" w:ascii="仿宋" w:hAnsi="仿宋" w:eastAsia="仿宋" w:cs="Segoe UI"/>
          <w:color w:val="212529"/>
          <w:sz w:val="30"/>
          <w:szCs w:val="30"/>
        </w:rPr>
        <w:t>采购数量1</w:t>
      </w:r>
      <w:r>
        <w:rPr>
          <w:rFonts w:hint="eastAsia" w:ascii="仿宋" w:hAnsi="仿宋" w:eastAsia="仿宋" w:cs="Segoe UI"/>
          <w:color w:val="212529"/>
          <w:sz w:val="30"/>
          <w:szCs w:val="30"/>
          <w:lang w:val="en-US" w:eastAsia="zh-CN"/>
        </w:rPr>
        <w:t>项</w:t>
      </w:r>
      <w:r>
        <w:rPr>
          <w:rFonts w:hint="eastAsia" w:ascii="仿宋" w:hAnsi="仿宋" w:eastAsia="仿宋" w:cs="Segoe UI"/>
          <w:color w:val="212529"/>
          <w:sz w:val="30"/>
          <w:szCs w:val="30"/>
        </w:rPr>
        <w:t>，</w:t>
      </w:r>
      <w:r>
        <w:rPr>
          <w:rFonts w:hint="eastAsia" w:ascii="仿宋" w:hAnsi="仿宋" w:eastAsia="仿宋" w:cs="Segoe UI"/>
          <w:color w:val="212529"/>
          <w:sz w:val="30"/>
          <w:szCs w:val="30"/>
          <w:lang w:eastAsia="zh-CN"/>
        </w:rPr>
        <w:t>成都市血液中心工会委员会2025年歌咏比赛采购项目</w:t>
      </w:r>
      <w:r>
        <w:rPr>
          <w:rFonts w:hint="eastAsia" w:ascii="仿宋" w:hAnsi="仿宋" w:eastAsia="仿宋" w:cs="Segoe UI"/>
          <w:color w:val="212529"/>
          <w:sz w:val="30"/>
          <w:szCs w:val="30"/>
        </w:rPr>
        <w:t>，预算金额</w:t>
      </w:r>
      <w:r>
        <w:rPr>
          <w:rFonts w:hint="eastAsia" w:ascii="仿宋" w:hAnsi="仿宋" w:eastAsia="仿宋" w:cs="Segoe UI"/>
          <w:color w:val="212529"/>
          <w:sz w:val="30"/>
          <w:szCs w:val="30"/>
          <w:lang w:val="en-US" w:eastAsia="zh-CN"/>
        </w:rPr>
        <w:t>49000元</w:t>
      </w:r>
      <w:r>
        <w:rPr>
          <w:rFonts w:hint="eastAsia" w:ascii="仿宋" w:hAnsi="仿宋" w:eastAsia="仿宋" w:cs="Segoe UI"/>
          <w:color w:val="212529"/>
          <w:sz w:val="30"/>
          <w:szCs w:val="30"/>
        </w:rPr>
        <w:t>。</w:t>
      </w:r>
    </w:p>
    <w:p w14:paraId="60B97B39">
      <w:pPr>
        <w:pStyle w:val="3"/>
        <w:ind w:firstLine="600"/>
        <w:rPr>
          <w:rFonts w:hint="eastAsia" w:ascii="黑体" w:hAnsi="黑体" w:eastAsia="黑体" w:cs="黑体"/>
          <w:color w:val="212529"/>
          <w:sz w:val="30"/>
          <w:szCs w:val="30"/>
          <w:lang w:val="en-US" w:bidi="ar-SA"/>
        </w:rPr>
      </w:pPr>
      <w:r>
        <w:rPr>
          <w:rFonts w:hint="eastAsia" w:ascii="黑体" w:hAnsi="黑体" w:eastAsia="黑体" w:cs="黑体"/>
          <w:color w:val="212529"/>
          <w:sz w:val="30"/>
          <w:szCs w:val="30"/>
          <w:lang w:val="en-US" w:bidi="ar-SA"/>
        </w:rPr>
        <w:t>三</w:t>
      </w:r>
      <w:r>
        <w:rPr>
          <w:rFonts w:hint="eastAsia" w:ascii="黑体" w:hAnsi="黑体" w:eastAsia="黑体" w:cs="黑体"/>
          <w:b/>
          <w:bCs/>
          <w:color w:val="212529"/>
          <w:sz w:val="30"/>
          <w:szCs w:val="30"/>
          <w:lang w:val="en-US" w:bidi="ar-SA"/>
        </w:rPr>
        <w:t>、</w:t>
      </w:r>
      <w:r>
        <w:rPr>
          <w:rFonts w:hint="eastAsia" w:ascii="黑体" w:hAnsi="黑体" w:eastAsia="黑体" w:cs="黑体"/>
          <w:color w:val="212529"/>
          <w:sz w:val="30"/>
          <w:szCs w:val="30"/>
          <w:lang w:val="en-US" w:bidi="ar-SA"/>
        </w:rPr>
        <w:t>资格要求：</w:t>
      </w:r>
      <w:bookmarkStart w:id="0" w:name="_GoBack"/>
      <w:bookmarkEnd w:id="0"/>
    </w:p>
    <w:p w14:paraId="46B932DE">
      <w:pPr>
        <w:pStyle w:val="3"/>
        <w:ind w:firstLine="600"/>
        <w:rPr>
          <w:rFonts w:hint="eastAsia" w:cs="Segoe UI"/>
          <w:color w:val="212529"/>
          <w:sz w:val="30"/>
          <w:szCs w:val="30"/>
          <w:lang w:val="en-US" w:bidi="ar-SA"/>
        </w:rPr>
      </w:pPr>
      <w:r>
        <w:rPr>
          <w:rFonts w:hint="eastAsia" w:cs="Segoe UI"/>
          <w:color w:val="212529"/>
          <w:sz w:val="30"/>
          <w:szCs w:val="30"/>
          <w:lang w:val="en-US" w:bidi="ar-SA"/>
        </w:rPr>
        <w:t>1、供应商具有独立承担民事责任的能力。</w:t>
      </w:r>
    </w:p>
    <w:p w14:paraId="49E13D79">
      <w:pPr>
        <w:pStyle w:val="3"/>
        <w:ind w:firstLine="600" w:firstLineChars="200"/>
        <w:rPr>
          <w:rFonts w:hint="eastAsia" w:cs="Segoe UI"/>
          <w:color w:val="212529"/>
          <w:sz w:val="30"/>
          <w:szCs w:val="30"/>
          <w:lang w:val="en-US" w:bidi="ar-SA"/>
        </w:rPr>
      </w:pPr>
      <w:r>
        <w:rPr>
          <w:rFonts w:hint="eastAsia" w:cs="Segoe UI"/>
          <w:color w:val="212529"/>
          <w:sz w:val="30"/>
          <w:szCs w:val="30"/>
          <w:lang w:val="en-US" w:bidi="ar-SA"/>
        </w:rPr>
        <w:t>2、供应商参加本次采购活动前三年内，在经营活动中没有重大违法违规记录（提供承诺函）。</w:t>
      </w:r>
    </w:p>
    <w:p w14:paraId="61002817">
      <w:pPr>
        <w:pStyle w:val="3"/>
        <w:ind w:firstLine="600" w:firstLineChars="200"/>
        <w:rPr>
          <w:rFonts w:hint="eastAsia" w:cs="Segoe UI"/>
          <w:color w:val="212529"/>
          <w:sz w:val="30"/>
          <w:szCs w:val="30"/>
          <w:lang w:val="en-US" w:bidi="ar-SA"/>
        </w:rPr>
      </w:pPr>
      <w:r>
        <w:rPr>
          <w:rFonts w:hint="eastAsia" w:cs="Segoe UI"/>
          <w:color w:val="212529"/>
          <w:sz w:val="30"/>
          <w:szCs w:val="30"/>
          <w:lang w:val="en-US" w:bidi="ar-SA"/>
        </w:rPr>
        <w:t>3、供应商具有良好的商业信誉和健全的财务会计制度（提供承诺函）。</w:t>
      </w:r>
    </w:p>
    <w:p w14:paraId="5E0EF217">
      <w:pPr>
        <w:pStyle w:val="3"/>
        <w:ind w:firstLine="600" w:firstLineChars="200"/>
        <w:rPr>
          <w:rFonts w:hint="eastAsia" w:cs="Segoe UI"/>
          <w:color w:val="212529"/>
          <w:sz w:val="30"/>
          <w:szCs w:val="30"/>
          <w:lang w:val="en-US" w:bidi="ar-SA"/>
        </w:rPr>
      </w:pPr>
      <w:r>
        <w:rPr>
          <w:rFonts w:hint="eastAsia" w:cs="Segoe UI"/>
          <w:color w:val="212529"/>
          <w:sz w:val="30"/>
          <w:szCs w:val="30"/>
          <w:lang w:val="en-US" w:bidi="ar-SA"/>
        </w:rPr>
        <w:t>4、供应商具有依法缴纳税收和社会保障资金的良好记录（提供承诺函）。</w:t>
      </w:r>
    </w:p>
    <w:p w14:paraId="0C45A8FB">
      <w:pPr>
        <w:pStyle w:val="3"/>
        <w:ind w:firstLine="600" w:firstLineChars="200"/>
        <w:rPr>
          <w:rFonts w:hint="eastAsia" w:cs="Segoe UI"/>
          <w:color w:val="212529"/>
          <w:sz w:val="30"/>
          <w:szCs w:val="30"/>
          <w:lang w:val="en-US" w:bidi="ar-SA"/>
        </w:rPr>
      </w:pPr>
      <w:r>
        <w:rPr>
          <w:rFonts w:hint="eastAsia" w:cs="Segoe UI"/>
          <w:color w:val="212529"/>
          <w:sz w:val="30"/>
          <w:szCs w:val="30"/>
          <w:lang w:val="en-US" w:bidi="ar-SA"/>
        </w:rPr>
        <w:t>5、具有履行合同所必须的设备和专业技术能力（提供承诺函）。</w:t>
      </w:r>
    </w:p>
    <w:p w14:paraId="0A9E1D5A">
      <w:pPr>
        <w:spacing w:after="0" w:line="360" w:lineRule="auto"/>
        <w:ind w:firstLine="601"/>
        <w:rPr>
          <w:rFonts w:hint="eastAsia"/>
          <w:lang w:val="en-US"/>
        </w:rPr>
      </w:pPr>
      <w:r>
        <w:rPr>
          <w:rFonts w:hint="eastAsia" w:ascii="仿宋" w:hAnsi="仿宋" w:eastAsia="仿宋" w:cs="仿宋"/>
          <w:sz w:val="30"/>
          <w:szCs w:val="30"/>
          <w:lang w:val="en-US" w:eastAsia="zh-CN"/>
        </w:rPr>
        <w:t>6、本项目不接受联合体投标，不允许转包、分包。</w:t>
      </w:r>
    </w:p>
    <w:p w14:paraId="4C7F93B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ind w:firstLine="600" w:firstLineChars="200"/>
        <w:jc w:val="both"/>
        <w:textAlignment w:val="center"/>
        <w:rPr>
          <w:rFonts w:hint="eastAsia" w:ascii="黑体" w:hAnsi="黑体" w:eastAsia="黑体" w:cs="黑体"/>
          <w:color w:val="212529"/>
          <w:sz w:val="30"/>
          <w:szCs w:val="30"/>
          <w:lang w:val="en-US" w:eastAsia="zh-CN"/>
        </w:rPr>
      </w:pPr>
      <w:r>
        <w:rPr>
          <w:rFonts w:hint="eastAsia" w:ascii="黑体" w:hAnsi="黑体" w:eastAsia="黑体" w:cs="黑体"/>
          <w:color w:val="212529"/>
          <w:sz w:val="30"/>
          <w:szCs w:val="30"/>
          <w:lang w:val="en-US" w:eastAsia="zh-CN"/>
        </w:rPr>
        <w:t>四、服务要求</w:t>
      </w:r>
    </w:p>
    <w:p w14:paraId="20AC367E">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1. 场地利用与基础保障</w:t>
      </w:r>
    </w:p>
    <w:p w14:paraId="4815C86C">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 xml:space="preserve">1.1 </w:t>
      </w:r>
      <w:r>
        <w:rPr>
          <w:rFonts w:hint="eastAsia" w:cs="Segoe UI"/>
          <w:color w:val="212529"/>
          <w:sz w:val="30"/>
          <w:szCs w:val="30"/>
          <w:lang w:val="en-US" w:eastAsia="zh-CN" w:bidi="ar-SA"/>
        </w:rPr>
        <w:t>供应商</w:t>
      </w:r>
      <w:r>
        <w:rPr>
          <w:rFonts w:hint="default" w:cs="Segoe UI"/>
          <w:color w:val="212529"/>
          <w:sz w:val="30"/>
          <w:szCs w:val="30"/>
          <w:lang w:val="en-US" w:eastAsia="zh-CN" w:bidi="ar-SA"/>
        </w:rPr>
        <w:t>需提前对现有场地进行现场勘查，结合歌咏比赛需求，合理规划舞台区域、观众区域、设备摆放区域及人员动线，确保场地布局科学、安全、顺畅。</w:t>
      </w:r>
    </w:p>
    <w:p w14:paraId="677D4B21">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1.2 负责检查并配合采购人确认现有场地的水电、消防等基础设施是否满足服务需求，如需临时改造或补充，需提前与采购人沟通并制定方案，经同意后实施。</w:t>
      </w:r>
    </w:p>
    <w:p w14:paraId="11A22857">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2. 音视频系统服务</w:t>
      </w:r>
    </w:p>
    <w:p w14:paraId="28BACA20">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2.1 提供符合专业演出标准的音箱系统，包括主音箱、辅助音箱、返听音箱等，确保声音覆盖全场无死角，音质清晰、无杂音、无失真，音量大小可灵活调节。</w:t>
      </w:r>
    </w:p>
    <w:p w14:paraId="65797645">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2.2 配备全套音控设备，包括专业调音台、效果器、均衡器、音源播放设备</w:t>
      </w:r>
      <w:r>
        <w:rPr>
          <w:rFonts w:hint="eastAsia" w:cs="Segoe UI"/>
          <w:color w:val="212529"/>
          <w:sz w:val="30"/>
          <w:szCs w:val="30"/>
          <w:lang w:val="en-US" w:eastAsia="zh-CN" w:bidi="ar-SA"/>
        </w:rPr>
        <w:t>以及足量的</w:t>
      </w:r>
      <w:r>
        <w:rPr>
          <w:rFonts w:hint="default" w:cs="Segoe UI"/>
          <w:color w:val="212529"/>
          <w:sz w:val="30"/>
          <w:szCs w:val="30"/>
          <w:lang w:val="en-US" w:eastAsia="zh-CN" w:bidi="ar-SA"/>
        </w:rPr>
        <w:t>无线麦克风（头戴、手持及支架等，确保信号稳定无干扰）</w:t>
      </w:r>
      <w:r>
        <w:rPr>
          <w:rFonts w:hint="eastAsia" w:cs="Segoe UI"/>
          <w:color w:val="212529"/>
          <w:sz w:val="30"/>
          <w:szCs w:val="30"/>
          <w:lang w:val="en-US" w:eastAsia="zh-CN" w:bidi="ar-SA"/>
        </w:rPr>
        <w:t>和</w:t>
      </w:r>
      <w:r>
        <w:rPr>
          <w:rFonts w:hint="default" w:cs="Segoe UI"/>
          <w:color w:val="212529"/>
          <w:sz w:val="30"/>
          <w:szCs w:val="30"/>
          <w:lang w:val="en-US" w:eastAsia="zh-CN" w:bidi="ar-SA"/>
        </w:rPr>
        <w:t>有线麦克风等。</w:t>
      </w:r>
    </w:p>
    <w:p w14:paraId="102EBF88">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2.3 配备1名及以上专业调音师，全程在岗负责音控设备的调试、操作及维护，参与彩排，并提前与参赛选手沟通音效需求</w:t>
      </w:r>
      <w:r>
        <w:rPr>
          <w:rFonts w:hint="eastAsia" w:cs="Segoe UI"/>
          <w:color w:val="212529"/>
          <w:sz w:val="30"/>
          <w:szCs w:val="30"/>
          <w:lang w:val="en-US" w:eastAsia="zh-CN" w:bidi="ar-SA"/>
        </w:rPr>
        <w:t>，</w:t>
      </w:r>
      <w:r>
        <w:rPr>
          <w:rFonts w:hint="default" w:cs="Segoe UI"/>
          <w:color w:val="212529"/>
          <w:sz w:val="30"/>
          <w:szCs w:val="30"/>
          <w:lang w:val="en-US" w:eastAsia="zh-CN" w:bidi="ar-SA"/>
        </w:rPr>
        <w:t>比赛过程中实时调节音量、音效，及时处理设备故障，保障音视频播放顺畅。</w:t>
      </w:r>
    </w:p>
    <w:p w14:paraId="3E4BCCB8">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3. 灯光系统服务</w:t>
      </w:r>
    </w:p>
    <w:p w14:paraId="3334194B">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3.1 提供符合歌咏比赛氛围的专业灯光设备，包括主舞台光束灯、切割灯、效果灯等，灯光数量及功率需满足舞台照明及氛围营造需求。</w:t>
      </w:r>
    </w:p>
    <w:p w14:paraId="4B4D8DC2">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3.2 配备灯光控台，配备1名及以上专业灯光师，参与彩排，负责灯光设备的调试、编程及现场操作，根据演唱形式及歌曲风格，灵活切换灯光效果，增强舞台感染力，确保灯光切换顺畅、无失误。</w:t>
      </w:r>
    </w:p>
    <w:p w14:paraId="750C8691">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3.3 灯光系统需具备安全保护功能，线路布置规范、隐蔽，避免出现漏电、短路等安全隐患。</w:t>
      </w:r>
    </w:p>
    <w:p w14:paraId="0E290BE9">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4. 氛围营造服务</w:t>
      </w:r>
    </w:p>
    <w:p w14:paraId="122EF1D3">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4.1 结合歌咏比赛主题，负责舞台背景设计、舞台周边装饰（如舞台台口包边、手持打卡牌等）</w:t>
      </w:r>
      <w:r>
        <w:rPr>
          <w:rFonts w:hint="eastAsia" w:cs="Segoe UI"/>
          <w:color w:val="212529"/>
          <w:sz w:val="30"/>
          <w:szCs w:val="30"/>
          <w:lang w:val="en-US" w:eastAsia="zh-CN" w:bidi="ar-SA"/>
        </w:rPr>
        <w:t>；结合赛事方案及流程，准备足量的合唱台梯步、奖状等</w:t>
      </w:r>
      <w:r>
        <w:rPr>
          <w:rFonts w:hint="default" w:cs="Segoe UI"/>
          <w:color w:val="212529"/>
          <w:sz w:val="30"/>
          <w:szCs w:val="30"/>
          <w:lang w:val="en-US" w:eastAsia="zh-CN" w:bidi="ar-SA"/>
        </w:rPr>
        <w:t>，营造积极向上、热烈庄重的比赛氛围。</w:t>
      </w:r>
    </w:p>
    <w:p w14:paraId="328FABA8">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4.2 配备2名及以上舞台助理，负责现场秩序维护、参赛选手引导、道具传递等工作。</w:t>
      </w:r>
    </w:p>
    <w:p w14:paraId="256B6087">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4.3 可根据需求提供氛围道具（如荧光棒等）分发服务，提升观众参与感。</w:t>
      </w:r>
    </w:p>
    <w:p w14:paraId="4F35ED8F">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5. 摄影摄像服务</w:t>
      </w:r>
    </w:p>
    <w:p w14:paraId="45FE1594">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5.1 配备2名及以上专业摄影摄像人员，其中摄影师至少1名、摄像师至少1名，均需具备丰富的文艺活动拍摄经验。</w:t>
      </w:r>
    </w:p>
    <w:p w14:paraId="7D308742">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5.2 摄影：全程记录比赛过程，并提供高清照片直播，重点拍摄参赛选手表演、评委点评、观众反应等精彩瞬间，确保照片清晰、构图合理，赛后提供不少于300张高清原片及100张精修照片。</w:t>
      </w:r>
    </w:p>
    <w:p w14:paraId="3E4C98C8">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5.3 摄像：全程完整记录比赛流程，画面稳定、音质清晰，赛后提供完整的原始摄像素材及1部时长不少于1分钟的精剪成片（含片头、片尾、字幕、背景音乐等）。</w:t>
      </w:r>
    </w:p>
    <w:p w14:paraId="3284A6A2">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5.4 影像资料需在比赛结束后7个工作日内交付。</w:t>
      </w:r>
    </w:p>
    <w:p w14:paraId="5629830C">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6. 应急保障服务</w:t>
      </w:r>
    </w:p>
    <w:p w14:paraId="6737B398">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6.1 制定完善的应急处置方案，针对设备故障、电力中断、人员突发情况等，配备备用设备（如备用麦克风、音箱、发电机等）及应急人员，确保故障发生后5分钟内响应，30分钟内解决问题，不影响比赛正常进行。</w:t>
      </w:r>
    </w:p>
    <w:p w14:paraId="12FA73E4">
      <w:pPr>
        <w:pStyle w:val="3"/>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rPr>
          <w:rFonts w:hint="default" w:cs="Segoe UI"/>
          <w:color w:val="212529"/>
          <w:sz w:val="30"/>
          <w:szCs w:val="30"/>
          <w:lang w:val="en-US" w:eastAsia="zh-CN" w:bidi="ar-SA"/>
        </w:rPr>
      </w:pPr>
      <w:r>
        <w:rPr>
          <w:rFonts w:hint="default" w:cs="Segoe UI"/>
          <w:color w:val="212529"/>
          <w:sz w:val="30"/>
          <w:szCs w:val="30"/>
          <w:lang w:val="en-US" w:eastAsia="zh-CN" w:bidi="ar-SA"/>
        </w:rPr>
        <w:t>6.2 比赛期间，所有服务人员需态度热情、服务专业，及时响应采购人及现场人员的合理需求。</w:t>
      </w:r>
    </w:p>
    <w:p w14:paraId="4D2F1C81">
      <w:pPr>
        <w:ind w:firstLine="600" w:firstLineChars="200"/>
        <w:rPr>
          <w:rFonts w:hint="default" w:ascii="黑体" w:hAnsi="黑体" w:eastAsia="黑体" w:cs="黑体"/>
          <w:color w:val="212529"/>
          <w:sz w:val="30"/>
          <w:szCs w:val="30"/>
          <w:lang w:val="en-US" w:eastAsia="zh-CN"/>
        </w:rPr>
      </w:pPr>
      <w:r>
        <w:rPr>
          <w:rFonts w:hint="eastAsia" w:ascii="黑体" w:hAnsi="黑体" w:eastAsia="黑体" w:cs="黑体"/>
          <w:color w:val="212529"/>
          <w:sz w:val="30"/>
          <w:szCs w:val="30"/>
          <w:lang w:val="en-US" w:eastAsia="zh-CN"/>
        </w:rPr>
        <w:t>五</w:t>
      </w:r>
      <w:r>
        <w:rPr>
          <w:rFonts w:hint="eastAsia" w:ascii="黑体" w:hAnsi="黑体" w:eastAsia="黑体" w:cs="黑体"/>
          <w:color w:val="212529"/>
          <w:sz w:val="30"/>
          <w:szCs w:val="30"/>
        </w:rPr>
        <w:t>、</w:t>
      </w:r>
      <w:r>
        <w:rPr>
          <w:rFonts w:hint="eastAsia" w:ascii="黑体" w:hAnsi="黑体" w:eastAsia="黑体" w:cs="黑体"/>
          <w:color w:val="212529"/>
          <w:sz w:val="30"/>
          <w:szCs w:val="30"/>
          <w:lang w:val="en-US" w:eastAsia="zh-CN"/>
        </w:rPr>
        <w:t>服务清单</w:t>
      </w:r>
    </w:p>
    <w:p w14:paraId="74B4716E">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供应商需详细列出拟提供的主要设备清单（含品牌/型号、数量等）及服务项目，包括但不限于：</w:t>
      </w:r>
    </w:p>
    <w:p w14:paraId="23A8B9E8">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1.主要设备：音视频设备，如主音箱、辅助音箱、返听音箱、调音台、功放、话筒（有线/无线）、话筒支架等；灯光设备，如光束灯、切割灯、效果灯、灯光控台等。</w:t>
      </w:r>
    </w:p>
    <w:p w14:paraId="7A9CE2E9">
      <w:pPr>
        <w:keepNext w:val="0"/>
        <w:keepLines w:val="0"/>
        <w:pageBreakBefore w:val="0"/>
        <w:widowControl w:val="0"/>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2.人员配置：项目负责人、音响师、灯光师、摄影师、摄像师等。</w:t>
      </w:r>
    </w:p>
    <w:p w14:paraId="73D2BBA3">
      <w:pPr>
        <w:ind w:firstLine="600" w:firstLineChars="200"/>
        <w:rPr>
          <w:rFonts w:hint="eastAsia" w:ascii="黑体" w:hAnsi="黑体" w:eastAsia="黑体" w:cs="黑体"/>
          <w:color w:val="212529"/>
          <w:sz w:val="30"/>
          <w:szCs w:val="30"/>
          <w:lang w:val="en-US" w:eastAsia="zh-CN"/>
        </w:rPr>
      </w:pPr>
      <w:r>
        <w:rPr>
          <w:rFonts w:hint="eastAsia" w:ascii="黑体" w:hAnsi="黑体" w:eastAsia="黑体" w:cs="黑体"/>
          <w:color w:val="212529"/>
          <w:sz w:val="30"/>
          <w:szCs w:val="30"/>
          <w:lang w:val="en-US" w:eastAsia="zh-CN"/>
        </w:rPr>
        <w:t>六、其他要求</w:t>
      </w:r>
    </w:p>
    <w:p w14:paraId="53EDAA3C">
      <w:pPr>
        <w:spacing w:after="0" w:line="360" w:lineRule="auto"/>
        <w:ind w:firstLine="60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1.供应商须严格把控搭建安全、活动安全、人员安全，确保活动应急疏散和安保等工作，依据场地方要求做好各项安全保障工作。</w:t>
      </w:r>
    </w:p>
    <w:p w14:paraId="68F97CE3">
      <w:pPr>
        <w:spacing w:after="0" w:line="360" w:lineRule="auto"/>
        <w:ind w:firstLine="601"/>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2.供应商需在采购人指定的时间内完成设备进场、调试工作，比赛结束后24小时内完成设备拆除、场地清理工作，确保场地恢复原状。</w:t>
      </w:r>
    </w:p>
    <w:p w14:paraId="5399B640">
      <w:pPr>
        <w:ind w:firstLine="600" w:firstLineChars="200"/>
        <w:rPr>
          <w:rFonts w:hint="eastAsia" w:ascii="黑体" w:hAnsi="黑体" w:eastAsia="黑体" w:cs="黑体"/>
          <w:color w:val="212529"/>
          <w:sz w:val="30"/>
          <w:szCs w:val="30"/>
        </w:rPr>
      </w:pPr>
      <w:r>
        <w:rPr>
          <w:rFonts w:hint="eastAsia" w:ascii="黑体" w:hAnsi="黑体" w:eastAsia="黑体" w:cs="黑体"/>
          <w:color w:val="212529"/>
          <w:sz w:val="30"/>
          <w:szCs w:val="30"/>
          <w:lang w:val="en-US" w:eastAsia="zh-CN"/>
        </w:rPr>
        <w:t>七</w:t>
      </w:r>
      <w:r>
        <w:rPr>
          <w:rFonts w:hint="eastAsia" w:ascii="黑体" w:hAnsi="黑体" w:eastAsia="黑体" w:cs="黑体"/>
          <w:color w:val="212529"/>
          <w:sz w:val="30"/>
          <w:szCs w:val="30"/>
        </w:rPr>
        <w:t>、商务要求</w:t>
      </w:r>
    </w:p>
    <w:p w14:paraId="30F569B5">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1.服务期限：暂于12月31日举行（具体时间按采购人要求执行）。</w:t>
      </w:r>
    </w:p>
    <w:p w14:paraId="186D7F8F">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2.服务地点：成都市血液中心（锦江区珙桐街111号）。</w:t>
      </w:r>
    </w:p>
    <w:p w14:paraId="31962F85">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3.付款方式：活动结束后，15日内采购人组织最终验收。验收合格后，采购人收到供应商提供的合法、有效的发票后10个工作日内统一支付；验收不合格的，采购人有权不予支付服务费用。供应商延期提供发票的，采购人付款期相应顺延，若供应商未提供发票的，采购人有权暂停支付相应款项，且不承担任何责任。</w:t>
      </w:r>
    </w:p>
    <w:p w14:paraId="41E587F9">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default"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4.报价应包含为完成本项目所需发生的全部费用，包括但不限于人员服务、影像制作、设备租赁及运输、安装、调试、操作、拆卸、人工、税费、保险等，采购人不再支付任何其他费用。</w:t>
      </w:r>
    </w:p>
    <w:p w14:paraId="7831A18A">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5.服务质量：供应商需严格按照本服务要求及国家相关标准提供服务，确保设备正常运行、人员专业到位、活动顺利开展，影像资料符合约定标准。如因供应商服务失误导致活动出现问题，供应商需承担相应责任并负责整改，造成损失的需予以赔偿。</w:t>
      </w:r>
    </w:p>
    <w:p w14:paraId="000D6A3A">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6.售后服务：影像资料交付后，如存在剪辑、修图等细节问题，供应商需在3个工作日内完成修改。</w:t>
      </w:r>
    </w:p>
    <w:p w14:paraId="2DFA230A">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7.保密要求：供应商需对本次比赛的活动方案、参赛人员信息、影像资料等相关内容严格保密，未经采购人许可，不得擅自泄露或用于其他商业用途。</w:t>
      </w:r>
    </w:p>
    <w:p w14:paraId="5677A8E5">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8.知识产权：供应商须保障本项目实施没有侵犯任何专利、商标、版权、服务标志、专用技术或任何其他第三方的知识产权。</w:t>
      </w:r>
    </w:p>
    <w:p w14:paraId="1C76C441">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仿宋" w:hAnsi="仿宋" w:eastAsia="仿宋" w:cs="Segoe UI"/>
          <w:color w:val="212529"/>
          <w:sz w:val="30"/>
          <w:szCs w:val="30"/>
          <w:lang w:val="en-US" w:eastAsia="zh-CN" w:bidi="ar-SA"/>
        </w:rPr>
      </w:pPr>
      <w:r>
        <w:rPr>
          <w:rFonts w:hint="eastAsia" w:ascii="仿宋" w:hAnsi="仿宋" w:eastAsia="仿宋" w:cs="Segoe UI"/>
          <w:color w:val="212529"/>
          <w:sz w:val="30"/>
          <w:szCs w:val="30"/>
          <w:lang w:val="en-US" w:eastAsia="zh-CN" w:bidi="ar-SA"/>
        </w:rPr>
        <w:t>9.人员管理：供应商需对所有服务人员进行统一管理，明确岗位职责，确保服务人员遵守采购人现场管理规定，服从工作安排。在实施本项目过程中所产生的一切人身及财产安全均由供应商自行负责，采购人不承担任何责任。</w:t>
      </w:r>
    </w:p>
    <w:p w14:paraId="5D9B5404">
      <w:pPr>
        <w:keepNext w:val="0"/>
        <w:keepLines w:val="0"/>
        <w:pageBreakBefore w:val="0"/>
        <w:widowControl/>
        <w:kinsoku/>
        <w:wordWrap/>
        <w:overflowPunct/>
        <w:topLinePunct w:val="0"/>
        <w:autoSpaceDE/>
        <w:autoSpaceDN/>
        <w:bidi w:val="0"/>
        <w:adjustRightInd/>
        <w:snapToGrid/>
        <w:spacing w:after="0" w:line="360" w:lineRule="auto"/>
        <w:ind w:firstLine="600" w:firstLineChars="200"/>
        <w:textAlignment w:val="auto"/>
        <w:rPr>
          <w:rFonts w:hint="eastAsia" w:ascii="方正仿宋_GBK" w:hAnsi="方正仿宋_GBK" w:eastAsia="方正仿宋_GBK" w:cs="方正仿宋_GBK"/>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Segoe UI"/>
          <w:color w:val="212529"/>
          <w:sz w:val="30"/>
          <w:szCs w:val="30"/>
          <w:lang w:val="en-US" w:eastAsia="zh-CN" w:bidi="ar-SA"/>
        </w:rPr>
        <w:t>10.其他：活动具体开展时间、场地、方案、人员等相关决定须以采购人确定为准，需在采购人领导下统筹有序开展。活动要求有所变化时，或遇到突发情况时，供应商要有相应的解决措施，要具备及时合理处理问题的能力和提供应急预案并顺利执行的能力。</w:t>
      </w:r>
    </w:p>
    <w:p w14:paraId="6832AC13">
      <w:pPr>
        <w:adjustRightInd/>
        <w:snapToGrid/>
        <w:spacing w:after="0"/>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br w:type="page"/>
      </w:r>
    </w:p>
    <w:p w14:paraId="2E957A3D">
      <w:pPr>
        <w:pStyle w:val="15"/>
        <w:jc w:val="center"/>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eastAsia="zh-CN"/>
        </w:rPr>
        <w:t>成都市血液中心工会委员会2025年歌咏比赛采购项目</w:t>
      </w:r>
      <w:r>
        <w:rPr>
          <w:rFonts w:hint="eastAsia" w:ascii="仿宋" w:hAnsi="仿宋" w:eastAsia="仿宋" w:cs="Segoe UI"/>
          <w:color w:val="212529"/>
          <w:sz w:val="30"/>
          <w:szCs w:val="30"/>
          <w:lang w:val="en-US" w:eastAsia="zh-CN"/>
        </w:rPr>
        <w:t>服务清单</w:t>
      </w:r>
    </w:p>
    <w:p w14:paraId="185EF816">
      <w:pPr>
        <w:pStyle w:val="15"/>
        <w:jc w:val="left"/>
        <w:rPr>
          <w:rFonts w:hint="eastAsia"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lang w:val="en-US" w:eastAsia="zh-CN"/>
        </w:rPr>
        <w:t>1.设备清单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859"/>
        <w:gridCol w:w="2362"/>
        <w:gridCol w:w="2362"/>
        <w:gridCol w:w="2363"/>
        <w:gridCol w:w="2363"/>
      </w:tblGrid>
      <w:tr w14:paraId="26FE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B1BEF77">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序号</w:t>
            </w:r>
          </w:p>
        </w:tc>
        <w:tc>
          <w:tcPr>
            <w:tcW w:w="3859" w:type="dxa"/>
          </w:tcPr>
          <w:p w14:paraId="711018C7">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设备名称</w:t>
            </w:r>
          </w:p>
        </w:tc>
        <w:tc>
          <w:tcPr>
            <w:tcW w:w="2362" w:type="dxa"/>
          </w:tcPr>
          <w:p w14:paraId="2876EB6E">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品牌</w:t>
            </w:r>
          </w:p>
        </w:tc>
        <w:tc>
          <w:tcPr>
            <w:tcW w:w="2362" w:type="dxa"/>
          </w:tcPr>
          <w:p w14:paraId="7AA75810">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型号</w:t>
            </w:r>
          </w:p>
        </w:tc>
        <w:tc>
          <w:tcPr>
            <w:tcW w:w="2363" w:type="dxa"/>
          </w:tcPr>
          <w:p w14:paraId="09C5F8BF">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数量（单位）</w:t>
            </w:r>
          </w:p>
        </w:tc>
        <w:tc>
          <w:tcPr>
            <w:tcW w:w="2363" w:type="dxa"/>
          </w:tcPr>
          <w:p w14:paraId="65D55C06">
            <w:pPr>
              <w:pStyle w:val="15"/>
              <w:jc w:val="center"/>
              <w:rPr>
                <w:rFonts w:hint="default" w:ascii="仿宋" w:hAnsi="仿宋" w:eastAsia="仿宋" w:cs="Segoe UI"/>
                <w:color w:val="212529"/>
                <w:sz w:val="30"/>
                <w:szCs w:val="30"/>
                <w:vertAlign w:val="baseline"/>
                <w:lang w:val="en-US" w:eastAsia="zh-CN"/>
              </w:rPr>
            </w:pPr>
            <w:r>
              <w:rPr>
                <w:rFonts w:hint="eastAsia" w:ascii="仿宋" w:hAnsi="仿宋" w:eastAsia="仿宋" w:cs="Segoe UI"/>
                <w:color w:val="212529"/>
                <w:sz w:val="30"/>
                <w:szCs w:val="30"/>
                <w:vertAlign w:val="baseline"/>
                <w:lang w:val="en-US" w:eastAsia="zh-CN"/>
              </w:rPr>
              <w:t>备注</w:t>
            </w:r>
          </w:p>
        </w:tc>
      </w:tr>
      <w:tr w14:paraId="53C7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45633BF">
            <w:pPr>
              <w:pStyle w:val="15"/>
              <w:jc w:val="center"/>
              <w:rPr>
                <w:rFonts w:hint="eastAsia" w:ascii="仿宋" w:hAnsi="仿宋" w:eastAsia="仿宋" w:cs="Segoe UI"/>
                <w:color w:val="212529"/>
                <w:sz w:val="30"/>
                <w:szCs w:val="30"/>
                <w:vertAlign w:val="baseline"/>
                <w:lang w:val="en-US" w:eastAsia="zh-CN"/>
              </w:rPr>
            </w:pPr>
          </w:p>
        </w:tc>
        <w:tc>
          <w:tcPr>
            <w:tcW w:w="3859" w:type="dxa"/>
          </w:tcPr>
          <w:p w14:paraId="68C0DFCB">
            <w:pPr>
              <w:pStyle w:val="15"/>
              <w:jc w:val="center"/>
              <w:rPr>
                <w:rFonts w:hint="eastAsia" w:ascii="仿宋" w:hAnsi="仿宋" w:eastAsia="仿宋" w:cs="Segoe UI"/>
                <w:color w:val="212529"/>
                <w:sz w:val="30"/>
                <w:szCs w:val="30"/>
                <w:vertAlign w:val="baseline"/>
                <w:lang w:val="en-US" w:eastAsia="zh-CN"/>
              </w:rPr>
            </w:pPr>
          </w:p>
        </w:tc>
        <w:tc>
          <w:tcPr>
            <w:tcW w:w="2362" w:type="dxa"/>
          </w:tcPr>
          <w:p w14:paraId="48CB9C8C">
            <w:pPr>
              <w:pStyle w:val="15"/>
              <w:jc w:val="center"/>
              <w:rPr>
                <w:rFonts w:hint="eastAsia" w:ascii="仿宋" w:hAnsi="仿宋" w:eastAsia="仿宋" w:cs="Segoe UI"/>
                <w:color w:val="212529"/>
                <w:sz w:val="30"/>
                <w:szCs w:val="30"/>
                <w:vertAlign w:val="baseline"/>
                <w:lang w:val="en-US" w:eastAsia="zh-CN"/>
              </w:rPr>
            </w:pPr>
          </w:p>
        </w:tc>
        <w:tc>
          <w:tcPr>
            <w:tcW w:w="2362" w:type="dxa"/>
          </w:tcPr>
          <w:p w14:paraId="1C1EA632">
            <w:pPr>
              <w:pStyle w:val="15"/>
              <w:jc w:val="center"/>
              <w:rPr>
                <w:rFonts w:hint="eastAsia" w:ascii="仿宋" w:hAnsi="仿宋" w:eastAsia="仿宋" w:cs="Segoe UI"/>
                <w:color w:val="212529"/>
                <w:sz w:val="30"/>
                <w:szCs w:val="30"/>
                <w:vertAlign w:val="baseline"/>
                <w:lang w:val="en-US" w:eastAsia="zh-CN"/>
              </w:rPr>
            </w:pPr>
          </w:p>
        </w:tc>
        <w:tc>
          <w:tcPr>
            <w:tcW w:w="2363" w:type="dxa"/>
          </w:tcPr>
          <w:p w14:paraId="29134D92">
            <w:pPr>
              <w:pStyle w:val="15"/>
              <w:jc w:val="center"/>
              <w:rPr>
                <w:rFonts w:hint="eastAsia" w:ascii="仿宋" w:hAnsi="仿宋" w:eastAsia="仿宋" w:cs="Segoe UI"/>
                <w:color w:val="212529"/>
                <w:sz w:val="30"/>
                <w:szCs w:val="30"/>
                <w:vertAlign w:val="baseline"/>
                <w:lang w:val="en-US" w:eastAsia="zh-CN"/>
              </w:rPr>
            </w:pPr>
          </w:p>
        </w:tc>
        <w:tc>
          <w:tcPr>
            <w:tcW w:w="2363" w:type="dxa"/>
          </w:tcPr>
          <w:p w14:paraId="28682C4A">
            <w:pPr>
              <w:pStyle w:val="15"/>
              <w:jc w:val="center"/>
              <w:rPr>
                <w:rFonts w:hint="eastAsia" w:ascii="仿宋" w:hAnsi="仿宋" w:eastAsia="仿宋" w:cs="Segoe UI"/>
                <w:color w:val="212529"/>
                <w:sz w:val="30"/>
                <w:szCs w:val="30"/>
                <w:vertAlign w:val="baseline"/>
                <w:lang w:val="en-US" w:eastAsia="zh-CN"/>
              </w:rPr>
            </w:pPr>
          </w:p>
        </w:tc>
      </w:tr>
      <w:tr w14:paraId="2391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DFD44B5">
            <w:pPr>
              <w:pStyle w:val="15"/>
              <w:jc w:val="center"/>
              <w:rPr>
                <w:rFonts w:hint="eastAsia" w:ascii="仿宋" w:hAnsi="仿宋" w:eastAsia="仿宋" w:cs="Segoe UI"/>
                <w:color w:val="212529"/>
                <w:sz w:val="30"/>
                <w:szCs w:val="30"/>
                <w:vertAlign w:val="baseline"/>
                <w:lang w:val="en-US" w:eastAsia="zh-CN"/>
              </w:rPr>
            </w:pPr>
          </w:p>
        </w:tc>
        <w:tc>
          <w:tcPr>
            <w:tcW w:w="3859" w:type="dxa"/>
          </w:tcPr>
          <w:p w14:paraId="4AFF91E6">
            <w:pPr>
              <w:pStyle w:val="15"/>
              <w:jc w:val="center"/>
              <w:rPr>
                <w:rFonts w:hint="eastAsia" w:ascii="仿宋" w:hAnsi="仿宋" w:eastAsia="仿宋" w:cs="Segoe UI"/>
                <w:color w:val="212529"/>
                <w:sz w:val="30"/>
                <w:szCs w:val="30"/>
                <w:vertAlign w:val="baseline"/>
                <w:lang w:val="en-US" w:eastAsia="zh-CN"/>
              </w:rPr>
            </w:pPr>
          </w:p>
        </w:tc>
        <w:tc>
          <w:tcPr>
            <w:tcW w:w="2362" w:type="dxa"/>
          </w:tcPr>
          <w:p w14:paraId="5E87AD05">
            <w:pPr>
              <w:pStyle w:val="15"/>
              <w:jc w:val="center"/>
              <w:rPr>
                <w:rFonts w:hint="eastAsia" w:ascii="仿宋" w:hAnsi="仿宋" w:eastAsia="仿宋" w:cs="Segoe UI"/>
                <w:color w:val="212529"/>
                <w:sz w:val="30"/>
                <w:szCs w:val="30"/>
                <w:vertAlign w:val="baseline"/>
                <w:lang w:val="en-US" w:eastAsia="zh-CN"/>
              </w:rPr>
            </w:pPr>
          </w:p>
        </w:tc>
        <w:tc>
          <w:tcPr>
            <w:tcW w:w="2362" w:type="dxa"/>
          </w:tcPr>
          <w:p w14:paraId="42960773">
            <w:pPr>
              <w:pStyle w:val="15"/>
              <w:jc w:val="center"/>
              <w:rPr>
                <w:rFonts w:hint="eastAsia" w:ascii="仿宋" w:hAnsi="仿宋" w:eastAsia="仿宋" w:cs="Segoe UI"/>
                <w:color w:val="212529"/>
                <w:sz w:val="30"/>
                <w:szCs w:val="30"/>
                <w:vertAlign w:val="baseline"/>
                <w:lang w:val="en-US" w:eastAsia="zh-CN"/>
              </w:rPr>
            </w:pPr>
          </w:p>
        </w:tc>
        <w:tc>
          <w:tcPr>
            <w:tcW w:w="2363" w:type="dxa"/>
          </w:tcPr>
          <w:p w14:paraId="37EE42EA">
            <w:pPr>
              <w:pStyle w:val="15"/>
              <w:jc w:val="center"/>
              <w:rPr>
                <w:rFonts w:hint="eastAsia" w:ascii="仿宋" w:hAnsi="仿宋" w:eastAsia="仿宋" w:cs="Segoe UI"/>
                <w:color w:val="212529"/>
                <w:sz w:val="30"/>
                <w:szCs w:val="30"/>
                <w:vertAlign w:val="baseline"/>
                <w:lang w:val="en-US" w:eastAsia="zh-CN"/>
              </w:rPr>
            </w:pPr>
          </w:p>
        </w:tc>
        <w:tc>
          <w:tcPr>
            <w:tcW w:w="2363" w:type="dxa"/>
          </w:tcPr>
          <w:p w14:paraId="546A1CE3">
            <w:pPr>
              <w:pStyle w:val="15"/>
              <w:jc w:val="center"/>
              <w:rPr>
                <w:rFonts w:hint="eastAsia" w:ascii="仿宋" w:hAnsi="仿宋" w:eastAsia="仿宋" w:cs="Segoe UI"/>
                <w:color w:val="212529"/>
                <w:sz w:val="30"/>
                <w:szCs w:val="30"/>
                <w:vertAlign w:val="baseline"/>
                <w:lang w:val="en-US" w:eastAsia="zh-CN"/>
              </w:rPr>
            </w:pPr>
          </w:p>
        </w:tc>
      </w:tr>
      <w:tr w14:paraId="7367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A91B319">
            <w:pPr>
              <w:pStyle w:val="15"/>
              <w:jc w:val="center"/>
              <w:rPr>
                <w:rFonts w:hint="eastAsia" w:ascii="仿宋" w:hAnsi="仿宋" w:eastAsia="仿宋" w:cs="Segoe UI"/>
                <w:color w:val="212529"/>
                <w:sz w:val="30"/>
                <w:szCs w:val="30"/>
                <w:vertAlign w:val="baseline"/>
                <w:lang w:val="en-US" w:eastAsia="zh-CN"/>
              </w:rPr>
            </w:pPr>
          </w:p>
        </w:tc>
        <w:tc>
          <w:tcPr>
            <w:tcW w:w="3859" w:type="dxa"/>
          </w:tcPr>
          <w:p w14:paraId="1E1760A5">
            <w:pPr>
              <w:pStyle w:val="15"/>
              <w:jc w:val="center"/>
              <w:rPr>
                <w:rFonts w:hint="eastAsia" w:ascii="仿宋" w:hAnsi="仿宋" w:eastAsia="仿宋" w:cs="Segoe UI"/>
                <w:color w:val="212529"/>
                <w:sz w:val="30"/>
                <w:szCs w:val="30"/>
                <w:vertAlign w:val="baseline"/>
                <w:lang w:val="en-US" w:eastAsia="zh-CN"/>
              </w:rPr>
            </w:pPr>
          </w:p>
        </w:tc>
        <w:tc>
          <w:tcPr>
            <w:tcW w:w="2362" w:type="dxa"/>
          </w:tcPr>
          <w:p w14:paraId="4B03C982">
            <w:pPr>
              <w:pStyle w:val="15"/>
              <w:jc w:val="center"/>
              <w:rPr>
                <w:rFonts w:hint="eastAsia" w:ascii="仿宋" w:hAnsi="仿宋" w:eastAsia="仿宋" w:cs="Segoe UI"/>
                <w:color w:val="212529"/>
                <w:sz w:val="30"/>
                <w:szCs w:val="30"/>
                <w:vertAlign w:val="baseline"/>
                <w:lang w:val="en-US" w:eastAsia="zh-CN"/>
              </w:rPr>
            </w:pPr>
          </w:p>
        </w:tc>
        <w:tc>
          <w:tcPr>
            <w:tcW w:w="2362" w:type="dxa"/>
          </w:tcPr>
          <w:p w14:paraId="33309B19">
            <w:pPr>
              <w:pStyle w:val="15"/>
              <w:jc w:val="center"/>
              <w:rPr>
                <w:rFonts w:hint="eastAsia" w:ascii="仿宋" w:hAnsi="仿宋" w:eastAsia="仿宋" w:cs="Segoe UI"/>
                <w:color w:val="212529"/>
                <w:sz w:val="30"/>
                <w:szCs w:val="30"/>
                <w:vertAlign w:val="baseline"/>
                <w:lang w:val="en-US" w:eastAsia="zh-CN"/>
              </w:rPr>
            </w:pPr>
          </w:p>
        </w:tc>
        <w:tc>
          <w:tcPr>
            <w:tcW w:w="2363" w:type="dxa"/>
          </w:tcPr>
          <w:p w14:paraId="1292DB16">
            <w:pPr>
              <w:pStyle w:val="15"/>
              <w:jc w:val="center"/>
              <w:rPr>
                <w:rFonts w:hint="eastAsia" w:ascii="仿宋" w:hAnsi="仿宋" w:eastAsia="仿宋" w:cs="Segoe UI"/>
                <w:color w:val="212529"/>
                <w:sz w:val="30"/>
                <w:szCs w:val="30"/>
                <w:vertAlign w:val="baseline"/>
                <w:lang w:val="en-US" w:eastAsia="zh-CN"/>
              </w:rPr>
            </w:pPr>
          </w:p>
        </w:tc>
        <w:tc>
          <w:tcPr>
            <w:tcW w:w="2363" w:type="dxa"/>
          </w:tcPr>
          <w:p w14:paraId="0A37DCB4">
            <w:pPr>
              <w:pStyle w:val="15"/>
              <w:jc w:val="center"/>
              <w:rPr>
                <w:rFonts w:hint="eastAsia" w:ascii="仿宋" w:hAnsi="仿宋" w:eastAsia="仿宋" w:cs="Segoe UI"/>
                <w:color w:val="212529"/>
                <w:sz w:val="30"/>
                <w:szCs w:val="30"/>
                <w:vertAlign w:val="baseline"/>
                <w:lang w:val="en-US" w:eastAsia="zh-CN"/>
              </w:rPr>
            </w:pPr>
          </w:p>
        </w:tc>
      </w:tr>
    </w:tbl>
    <w:p w14:paraId="10FDCE56">
      <w:pPr>
        <w:pStyle w:val="15"/>
        <w:jc w:val="left"/>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2.人员配置清单</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664"/>
        <w:gridCol w:w="2066"/>
        <w:gridCol w:w="2721"/>
        <w:gridCol w:w="2545"/>
        <w:gridCol w:w="2744"/>
      </w:tblGrid>
      <w:tr w14:paraId="59C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502" w:type="pct"/>
            <w:vAlign w:val="bottom"/>
          </w:tcPr>
          <w:p w14:paraId="7363FF3B">
            <w:pPr>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类型</w:t>
            </w:r>
          </w:p>
        </w:tc>
        <w:tc>
          <w:tcPr>
            <w:tcW w:w="940" w:type="pct"/>
            <w:vAlign w:val="bottom"/>
          </w:tcPr>
          <w:p w14:paraId="6A01DB07">
            <w:pPr>
              <w:widowControl/>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职务</w:t>
            </w:r>
          </w:p>
        </w:tc>
        <w:tc>
          <w:tcPr>
            <w:tcW w:w="729" w:type="pct"/>
            <w:vAlign w:val="bottom"/>
          </w:tcPr>
          <w:p w14:paraId="07A8BBAC">
            <w:pPr>
              <w:widowControl/>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姓名</w:t>
            </w:r>
          </w:p>
        </w:tc>
        <w:tc>
          <w:tcPr>
            <w:tcW w:w="960" w:type="pct"/>
            <w:vAlign w:val="bottom"/>
          </w:tcPr>
          <w:p w14:paraId="7D49AAB6">
            <w:pPr>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岗位名称</w:t>
            </w:r>
          </w:p>
        </w:tc>
        <w:tc>
          <w:tcPr>
            <w:tcW w:w="898" w:type="pct"/>
            <w:vAlign w:val="bottom"/>
          </w:tcPr>
          <w:p w14:paraId="2AE91713">
            <w:pPr>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职称</w:t>
            </w:r>
          </w:p>
        </w:tc>
        <w:tc>
          <w:tcPr>
            <w:tcW w:w="968" w:type="pct"/>
            <w:vAlign w:val="bottom"/>
          </w:tcPr>
          <w:p w14:paraId="2985A8D8">
            <w:pPr>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备注</w:t>
            </w:r>
          </w:p>
        </w:tc>
      </w:tr>
      <w:tr w14:paraId="3015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502" w:type="pct"/>
            <w:vMerge w:val="restart"/>
            <w:vAlign w:val="center"/>
          </w:tcPr>
          <w:p w14:paraId="29F2E1A1">
            <w:pPr>
              <w:snapToGrid w:val="0"/>
              <w:spacing w:line="240" w:lineRule="auto"/>
              <w:jc w:val="center"/>
              <w:rPr>
                <w:rFonts w:hint="eastAsia"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管理人员</w:t>
            </w:r>
          </w:p>
        </w:tc>
        <w:tc>
          <w:tcPr>
            <w:tcW w:w="940" w:type="pct"/>
            <w:vAlign w:val="center"/>
          </w:tcPr>
          <w:p w14:paraId="1AE9DAA8">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729" w:type="pct"/>
            <w:vAlign w:val="center"/>
          </w:tcPr>
          <w:p w14:paraId="7606570B">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0" w:type="pct"/>
            <w:vAlign w:val="center"/>
          </w:tcPr>
          <w:p w14:paraId="092A03B4">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898" w:type="pct"/>
            <w:vAlign w:val="center"/>
          </w:tcPr>
          <w:p w14:paraId="72BFB56C">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8" w:type="pct"/>
            <w:vAlign w:val="center"/>
          </w:tcPr>
          <w:p w14:paraId="4FE84488">
            <w:pPr>
              <w:snapToGrid w:val="0"/>
              <w:spacing w:line="240" w:lineRule="auto"/>
              <w:jc w:val="center"/>
              <w:rPr>
                <w:rFonts w:hint="eastAsia" w:ascii="仿宋" w:hAnsi="仿宋" w:eastAsia="仿宋" w:cs="Segoe UI"/>
                <w:color w:val="212529"/>
                <w:sz w:val="30"/>
                <w:szCs w:val="30"/>
                <w:vertAlign w:val="baseline"/>
                <w:lang w:val="en-US" w:eastAsia="zh-CN" w:bidi="ar-SA"/>
              </w:rPr>
            </w:pPr>
          </w:p>
        </w:tc>
      </w:tr>
      <w:tr w14:paraId="7534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02" w:type="pct"/>
            <w:vMerge w:val="continue"/>
            <w:vAlign w:val="center"/>
          </w:tcPr>
          <w:p w14:paraId="1E786492">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40" w:type="pct"/>
            <w:vAlign w:val="center"/>
          </w:tcPr>
          <w:p w14:paraId="088D7993">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729" w:type="pct"/>
            <w:vAlign w:val="center"/>
          </w:tcPr>
          <w:p w14:paraId="44BC2BF4">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0" w:type="pct"/>
            <w:vAlign w:val="center"/>
          </w:tcPr>
          <w:p w14:paraId="53884631">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898" w:type="pct"/>
            <w:vAlign w:val="center"/>
          </w:tcPr>
          <w:p w14:paraId="65A743A2">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8" w:type="pct"/>
            <w:vAlign w:val="center"/>
          </w:tcPr>
          <w:p w14:paraId="6F6A2EE4">
            <w:pPr>
              <w:snapToGrid w:val="0"/>
              <w:spacing w:line="240" w:lineRule="auto"/>
              <w:jc w:val="center"/>
              <w:rPr>
                <w:rFonts w:hint="eastAsia" w:ascii="仿宋" w:hAnsi="仿宋" w:eastAsia="仿宋" w:cs="Segoe UI"/>
                <w:color w:val="212529"/>
                <w:sz w:val="30"/>
                <w:szCs w:val="30"/>
                <w:vertAlign w:val="baseline"/>
                <w:lang w:val="en-US" w:eastAsia="zh-CN" w:bidi="ar-SA"/>
              </w:rPr>
            </w:pPr>
          </w:p>
        </w:tc>
      </w:tr>
      <w:tr w14:paraId="7056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02" w:type="pct"/>
            <w:vMerge w:val="restart"/>
            <w:vAlign w:val="center"/>
          </w:tcPr>
          <w:p w14:paraId="7B5C0D18">
            <w:pPr>
              <w:snapToGrid w:val="0"/>
              <w:spacing w:line="240" w:lineRule="auto"/>
              <w:jc w:val="center"/>
              <w:rPr>
                <w:rFonts w:hint="default" w:ascii="仿宋" w:hAnsi="仿宋" w:eastAsia="仿宋" w:cs="Segoe UI"/>
                <w:color w:val="212529"/>
                <w:sz w:val="30"/>
                <w:szCs w:val="30"/>
                <w:vertAlign w:val="baseline"/>
                <w:lang w:val="en-US" w:eastAsia="zh-CN" w:bidi="ar-SA"/>
              </w:rPr>
            </w:pPr>
            <w:r>
              <w:rPr>
                <w:rFonts w:hint="eastAsia" w:ascii="仿宋" w:hAnsi="仿宋" w:eastAsia="仿宋" w:cs="Segoe UI"/>
                <w:color w:val="212529"/>
                <w:sz w:val="30"/>
                <w:szCs w:val="30"/>
                <w:vertAlign w:val="baseline"/>
                <w:lang w:val="en-US" w:eastAsia="zh-CN" w:bidi="ar-SA"/>
              </w:rPr>
              <w:t>服务人员</w:t>
            </w:r>
          </w:p>
        </w:tc>
        <w:tc>
          <w:tcPr>
            <w:tcW w:w="940" w:type="pct"/>
            <w:vAlign w:val="center"/>
          </w:tcPr>
          <w:p w14:paraId="0A7F353D">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729" w:type="pct"/>
            <w:vAlign w:val="center"/>
          </w:tcPr>
          <w:p w14:paraId="0ACE687D">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0" w:type="pct"/>
            <w:vAlign w:val="center"/>
          </w:tcPr>
          <w:p w14:paraId="1521A196">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898" w:type="pct"/>
            <w:vAlign w:val="center"/>
          </w:tcPr>
          <w:p w14:paraId="78EDD96D">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8" w:type="pct"/>
            <w:vAlign w:val="center"/>
          </w:tcPr>
          <w:p w14:paraId="54713631">
            <w:pPr>
              <w:snapToGrid w:val="0"/>
              <w:spacing w:line="240" w:lineRule="auto"/>
              <w:jc w:val="center"/>
              <w:rPr>
                <w:rFonts w:hint="eastAsia" w:ascii="仿宋" w:hAnsi="仿宋" w:eastAsia="仿宋" w:cs="Segoe UI"/>
                <w:color w:val="212529"/>
                <w:sz w:val="30"/>
                <w:szCs w:val="30"/>
                <w:vertAlign w:val="baseline"/>
                <w:lang w:val="en-US" w:eastAsia="zh-CN" w:bidi="ar-SA"/>
              </w:rPr>
            </w:pPr>
          </w:p>
        </w:tc>
      </w:tr>
      <w:tr w14:paraId="3D79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02" w:type="pct"/>
            <w:vMerge w:val="continue"/>
            <w:vAlign w:val="center"/>
          </w:tcPr>
          <w:p w14:paraId="66DA22AE">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40" w:type="pct"/>
            <w:vAlign w:val="center"/>
          </w:tcPr>
          <w:p w14:paraId="6E4EA801">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729" w:type="pct"/>
            <w:vAlign w:val="center"/>
          </w:tcPr>
          <w:p w14:paraId="40ABE35A">
            <w:pPr>
              <w:widowControl/>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0" w:type="pct"/>
            <w:vAlign w:val="center"/>
          </w:tcPr>
          <w:p w14:paraId="77FDA1A7">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898" w:type="pct"/>
            <w:vAlign w:val="center"/>
          </w:tcPr>
          <w:p w14:paraId="112FA85D">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8" w:type="pct"/>
            <w:vAlign w:val="center"/>
          </w:tcPr>
          <w:p w14:paraId="47CC0790">
            <w:pPr>
              <w:snapToGrid w:val="0"/>
              <w:spacing w:line="240" w:lineRule="auto"/>
              <w:jc w:val="center"/>
              <w:rPr>
                <w:rFonts w:hint="eastAsia" w:ascii="仿宋" w:hAnsi="仿宋" w:eastAsia="仿宋" w:cs="Segoe UI"/>
                <w:color w:val="212529"/>
                <w:sz w:val="30"/>
                <w:szCs w:val="30"/>
                <w:vertAlign w:val="baseline"/>
                <w:lang w:val="en-US" w:eastAsia="zh-CN" w:bidi="ar-SA"/>
              </w:rPr>
            </w:pPr>
          </w:p>
        </w:tc>
      </w:tr>
      <w:tr w14:paraId="297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02" w:type="pct"/>
            <w:vMerge w:val="continue"/>
            <w:tcBorders>
              <w:bottom w:val="single" w:color="auto" w:sz="4" w:space="0"/>
            </w:tcBorders>
            <w:vAlign w:val="center"/>
          </w:tcPr>
          <w:p w14:paraId="2649E048">
            <w:pPr>
              <w:snapToGrid w:val="0"/>
              <w:spacing w:line="360" w:lineRule="auto"/>
              <w:jc w:val="center"/>
              <w:rPr>
                <w:rFonts w:hint="eastAsia" w:asciiTheme="minorEastAsia" w:hAnsiTheme="minorEastAsia" w:eastAsiaTheme="minorEastAsia"/>
                <w:sz w:val="24"/>
              </w:rPr>
            </w:pPr>
          </w:p>
        </w:tc>
        <w:tc>
          <w:tcPr>
            <w:tcW w:w="940" w:type="pct"/>
            <w:tcBorders>
              <w:bottom w:val="single" w:color="auto" w:sz="4" w:space="0"/>
            </w:tcBorders>
            <w:vAlign w:val="center"/>
          </w:tcPr>
          <w:p w14:paraId="3B41F1D0">
            <w:pPr>
              <w:widowControl/>
              <w:snapToGrid w:val="0"/>
              <w:spacing w:line="360" w:lineRule="auto"/>
              <w:jc w:val="center"/>
              <w:rPr>
                <w:rFonts w:hint="eastAsia" w:asciiTheme="minorEastAsia" w:hAnsiTheme="minorEastAsia" w:eastAsiaTheme="minorEastAsia"/>
                <w:sz w:val="24"/>
              </w:rPr>
            </w:pPr>
          </w:p>
        </w:tc>
        <w:tc>
          <w:tcPr>
            <w:tcW w:w="729" w:type="pct"/>
            <w:tcBorders>
              <w:bottom w:val="single" w:color="auto" w:sz="4" w:space="0"/>
            </w:tcBorders>
            <w:vAlign w:val="center"/>
          </w:tcPr>
          <w:p w14:paraId="67DC0177">
            <w:pPr>
              <w:widowControl/>
              <w:snapToGrid w:val="0"/>
              <w:spacing w:line="360" w:lineRule="auto"/>
              <w:jc w:val="center"/>
              <w:rPr>
                <w:rFonts w:hint="eastAsia" w:asciiTheme="minorEastAsia" w:hAnsiTheme="minorEastAsia" w:eastAsiaTheme="minorEastAsia"/>
                <w:sz w:val="24"/>
              </w:rPr>
            </w:pPr>
          </w:p>
        </w:tc>
        <w:tc>
          <w:tcPr>
            <w:tcW w:w="960" w:type="pct"/>
            <w:tcBorders>
              <w:bottom w:val="single" w:color="auto" w:sz="4" w:space="0"/>
            </w:tcBorders>
            <w:vAlign w:val="center"/>
          </w:tcPr>
          <w:p w14:paraId="442B1718">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898" w:type="pct"/>
            <w:tcBorders>
              <w:bottom w:val="single" w:color="auto" w:sz="4" w:space="0"/>
            </w:tcBorders>
            <w:vAlign w:val="center"/>
          </w:tcPr>
          <w:p w14:paraId="747FB3A6">
            <w:pPr>
              <w:snapToGrid w:val="0"/>
              <w:spacing w:line="240" w:lineRule="auto"/>
              <w:jc w:val="center"/>
              <w:rPr>
                <w:rFonts w:hint="eastAsia" w:ascii="仿宋" w:hAnsi="仿宋" w:eastAsia="仿宋" w:cs="Segoe UI"/>
                <w:color w:val="212529"/>
                <w:sz w:val="30"/>
                <w:szCs w:val="30"/>
                <w:vertAlign w:val="baseline"/>
                <w:lang w:val="en-US" w:eastAsia="zh-CN" w:bidi="ar-SA"/>
              </w:rPr>
            </w:pPr>
          </w:p>
        </w:tc>
        <w:tc>
          <w:tcPr>
            <w:tcW w:w="968" w:type="pct"/>
            <w:tcBorders>
              <w:bottom w:val="single" w:color="auto" w:sz="4" w:space="0"/>
            </w:tcBorders>
            <w:vAlign w:val="center"/>
          </w:tcPr>
          <w:p w14:paraId="0BBE2076">
            <w:pPr>
              <w:snapToGrid w:val="0"/>
              <w:spacing w:line="240" w:lineRule="auto"/>
              <w:jc w:val="center"/>
              <w:rPr>
                <w:rFonts w:hint="eastAsia" w:ascii="仿宋" w:hAnsi="仿宋" w:eastAsia="仿宋" w:cs="Segoe UI"/>
                <w:color w:val="212529"/>
                <w:sz w:val="30"/>
                <w:szCs w:val="30"/>
                <w:vertAlign w:val="baseline"/>
                <w:lang w:val="en-US" w:eastAsia="zh-CN" w:bidi="ar-SA"/>
              </w:rPr>
            </w:pPr>
          </w:p>
        </w:tc>
      </w:tr>
    </w:tbl>
    <w:p w14:paraId="3A27015A">
      <w:pPr>
        <w:pStyle w:val="15"/>
        <w:jc w:val="left"/>
        <w:rPr>
          <w:rFonts w:hint="default" w:ascii="方正仿宋_GBK" w:hAnsi="方正仿宋_GBK" w:eastAsia="方正仿宋_GBK" w:cs="方正仿宋_GBK"/>
          <w:b/>
          <w:bCs/>
          <w:color w:val="000000" w:themeColor="text1"/>
          <w:sz w:val="28"/>
          <w:szCs w:val="28"/>
          <w:shd w:val="clear" w:color="auto" w:fill="FFFFFF"/>
          <w:lang w:val="en-US"/>
          <w14:textFill>
            <w14:solidFill>
              <w14:schemeClr w14:val="tx1"/>
            </w14:solidFill>
          </w14:textFill>
        </w:rPr>
        <w:sectPr>
          <w:pgSz w:w="16838" w:h="11906" w:orient="landscape"/>
          <w:pgMar w:top="1418" w:right="1440" w:bottom="1418" w:left="1440" w:header="851" w:footer="992" w:gutter="0"/>
          <w:cols w:space="425" w:num="1"/>
          <w:docGrid w:type="linesAndChars" w:linePitch="312" w:charSpace="0"/>
        </w:sectPr>
      </w:pPr>
      <w:r>
        <w:rPr>
          <w:rFonts w:hint="eastAsia" w:ascii="仿宋" w:hAnsi="仿宋" w:eastAsia="仿宋" w:cs="Segoe UI"/>
          <w:color w:val="212529"/>
          <w:sz w:val="30"/>
          <w:szCs w:val="30"/>
          <w:lang w:val="en-US" w:eastAsia="zh-CN"/>
        </w:rPr>
        <w:br w:type="textWrapping"/>
      </w:r>
    </w:p>
    <w:p w14:paraId="51AEF974">
      <w:pPr>
        <w:adjustRightInd/>
        <w:snapToGrid/>
        <w:spacing w:after="0"/>
        <w:jc w:val="center"/>
        <w:rPr>
          <w:rFonts w:hint="eastAsia" w:ascii="仿宋" w:hAnsi="仿宋" w:eastAsia="仿宋" w:cs="Segoe UI"/>
          <w:color w:val="212529"/>
          <w:sz w:val="30"/>
          <w:szCs w:val="30"/>
        </w:rPr>
      </w:pPr>
      <w:r>
        <w:rPr>
          <w:rFonts w:hint="eastAsia" w:ascii="仿宋" w:hAnsi="仿宋" w:eastAsia="仿宋" w:cs="Segoe UI"/>
          <w:color w:val="212529"/>
          <w:sz w:val="30"/>
          <w:szCs w:val="30"/>
          <w:lang w:eastAsia="zh-CN"/>
        </w:rPr>
        <w:t>成都市血液中心工会委员会2025年歌咏比赛采购项目</w:t>
      </w:r>
      <w:r>
        <w:rPr>
          <w:rFonts w:hint="eastAsia" w:ascii="仿宋" w:hAnsi="仿宋" w:eastAsia="仿宋" w:cs="Segoe UI"/>
          <w:color w:val="212529"/>
          <w:sz w:val="30"/>
          <w:szCs w:val="30"/>
        </w:rPr>
        <w:t>报价单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2"/>
        <w:gridCol w:w="8070"/>
        <w:gridCol w:w="4721"/>
      </w:tblGrid>
      <w:tr w14:paraId="4CC0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A4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0B59">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内容</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6DE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单项价格（元）</w:t>
            </w:r>
          </w:p>
        </w:tc>
      </w:tr>
      <w:tr w14:paraId="752E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A58">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C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41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0675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BF2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EA9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8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7CEC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6C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1D3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5E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B17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B32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2C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06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92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BB4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D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4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819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79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DF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6E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1F6A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9AB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2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F81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1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665A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21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报价合计</w:t>
            </w:r>
          </w:p>
        </w:tc>
        <w:tc>
          <w:tcPr>
            <w:tcW w:w="4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05B5">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小写：¥XXX</w:t>
            </w:r>
          </w:p>
          <w:p w14:paraId="40A93DC8">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大写：人民币XXX</w:t>
            </w:r>
          </w:p>
        </w:tc>
      </w:tr>
    </w:tbl>
    <w:p w14:paraId="2757A605">
      <w:pPr>
        <w:widowControl w:val="0"/>
        <w:adjustRightInd/>
        <w:snapToGrid/>
        <w:spacing w:after="0" w:line="360" w:lineRule="auto"/>
        <w:ind w:firstLine="600" w:firstLineChars="200"/>
        <w:jc w:val="both"/>
        <w:rPr>
          <w:rFonts w:hint="eastAsia" w:ascii="仿宋" w:hAnsi="仿宋" w:eastAsia="仿宋" w:cs="Segoe UI"/>
          <w:color w:val="212529"/>
          <w:sz w:val="30"/>
          <w:szCs w:val="30"/>
        </w:rPr>
      </w:pPr>
      <w:r>
        <w:rPr>
          <w:rFonts w:hint="eastAsia" w:ascii="仿宋" w:hAnsi="仿宋" w:eastAsia="仿宋" w:cs="Segoe UI"/>
          <w:color w:val="212529"/>
          <w:sz w:val="30"/>
          <w:szCs w:val="30"/>
        </w:rPr>
        <w:t>报价公司：</w:t>
      </w:r>
    </w:p>
    <w:p w14:paraId="6888DFDC">
      <w:pPr>
        <w:widowControl w:val="0"/>
        <w:adjustRightInd/>
        <w:snapToGrid/>
        <w:spacing w:after="0" w:line="360" w:lineRule="auto"/>
        <w:ind w:firstLine="600" w:firstLineChars="200"/>
        <w:jc w:val="both"/>
        <w:rPr>
          <w:rFonts w:hint="eastAsia" w:ascii="仿宋" w:hAnsi="仿宋" w:eastAsia="仿宋" w:cs="Segoe UI"/>
          <w:color w:val="212529"/>
          <w:sz w:val="30"/>
          <w:szCs w:val="30"/>
        </w:rPr>
      </w:pPr>
      <w:r>
        <w:rPr>
          <w:rFonts w:hint="eastAsia" w:ascii="仿宋" w:hAnsi="仿宋" w:eastAsia="仿宋" w:cs="Segoe UI"/>
          <w:color w:val="212529"/>
          <w:sz w:val="30"/>
          <w:szCs w:val="30"/>
        </w:rPr>
        <w:t xml:space="preserve">联系人：                                  </w:t>
      </w:r>
    </w:p>
    <w:p w14:paraId="4E167327">
      <w:pPr>
        <w:widowControl w:val="0"/>
        <w:adjustRightInd/>
        <w:snapToGrid/>
        <w:spacing w:after="0" w:line="360" w:lineRule="auto"/>
        <w:ind w:firstLine="600" w:firstLineChars="200"/>
        <w:jc w:val="both"/>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pPr>
      <w:r>
        <w:rPr>
          <w:rFonts w:hint="eastAsia" w:ascii="仿宋" w:hAnsi="仿宋" w:eastAsia="仿宋" w:cs="Segoe UI"/>
          <w:color w:val="212529"/>
          <w:sz w:val="30"/>
          <w:szCs w:val="30"/>
        </w:rPr>
        <w:t>联系电话：</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D9556B-EF4C-4190-8F99-1DDE7EF7F6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1B80ACED-450E-414D-B9C0-6CCE23AB04A7}"/>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1" w:csb1="00000000"/>
    <w:embedRegular r:id="rId3" w:fontKey="{D9398CD1-F88D-4D0B-A1D3-163C8F25859B}"/>
  </w:font>
  <w:font w:name="Segoe UI">
    <w:panose1 w:val="020B0502040204020203"/>
    <w:charset w:val="00"/>
    <w:family w:val="swiss"/>
    <w:pitch w:val="default"/>
    <w:sig w:usb0="E4002EFF" w:usb1="C000E47F" w:usb2="00000009" w:usb3="00000000" w:csb0="200001FF" w:csb1="00000000"/>
    <w:embedRegular r:id="rId4" w:fontKey="{0400609A-B9AB-4357-8319-8BDDA441335E}"/>
  </w:font>
  <w:font w:name="方正仿宋_GBK">
    <w:panose1 w:val="03000509000000000000"/>
    <w:charset w:val="86"/>
    <w:family w:val="script"/>
    <w:pitch w:val="default"/>
    <w:sig w:usb0="00000001" w:usb1="080E0000" w:usb2="00000000" w:usb3="00000000" w:csb0="00040000" w:csb1="00000000"/>
    <w:embedRegular r:id="rId5" w:fontKey="{28603E74-1787-4428-9880-4725B6B6BF79}"/>
  </w:font>
  <w:font w:name="WPSEMBED1">
    <w:panose1 w:val="03000509000000000000"/>
    <w:charset w:val="86"/>
    <w:family w:val="auto"/>
    <w:pitch w:val="default"/>
    <w:sig w:usb0="00000001" w:usb1="080E0000" w:usb2="00000000"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0017353"/>
    <w:rsid w:val="00052BD4"/>
    <w:rsid w:val="000D2873"/>
    <w:rsid w:val="000E1928"/>
    <w:rsid w:val="000E3FC3"/>
    <w:rsid w:val="00143880"/>
    <w:rsid w:val="00191E7D"/>
    <w:rsid w:val="002178B5"/>
    <w:rsid w:val="002D5A17"/>
    <w:rsid w:val="003342E9"/>
    <w:rsid w:val="003A3C8B"/>
    <w:rsid w:val="003D5593"/>
    <w:rsid w:val="00414389"/>
    <w:rsid w:val="00432195"/>
    <w:rsid w:val="00463A35"/>
    <w:rsid w:val="004C7D33"/>
    <w:rsid w:val="005756F0"/>
    <w:rsid w:val="005A1A95"/>
    <w:rsid w:val="005C5D22"/>
    <w:rsid w:val="00632132"/>
    <w:rsid w:val="006835BD"/>
    <w:rsid w:val="006836D3"/>
    <w:rsid w:val="006A595A"/>
    <w:rsid w:val="006C2335"/>
    <w:rsid w:val="007459D2"/>
    <w:rsid w:val="007966E4"/>
    <w:rsid w:val="007B7556"/>
    <w:rsid w:val="007E1A2A"/>
    <w:rsid w:val="008D4EE8"/>
    <w:rsid w:val="008F4329"/>
    <w:rsid w:val="00947AFE"/>
    <w:rsid w:val="009669F7"/>
    <w:rsid w:val="009E52EB"/>
    <w:rsid w:val="009F1383"/>
    <w:rsid w:val="00A23131"/>
    <w:rsid w:val="00A57021"/>
    <w:rsid w:val="00A61BC1"/>
    <w:rsid w:val="00A90028"/>
    <w:rsid w:val="00AE4B37"/>
    <w:rsid w:val="00B05D60"/>
    <w:rsid w:val="00B305C6"/>
    <w:rsid w:val="00BA0CAA"/>
    <w:rsid w:val="00BD2961"/>
    <w:rsid w:val="00BD34C4"/>
    <w:rsid w:val="00C40616"/>
    <w:rsid w:val="00C44AC7"/>
    <w:rsid w:val="00C52849"/>
    <w:rsid w:val="00D11BC4"/>
    <w:rsid w:val="00D15293"/>
    <w:rsid w:val="00D42ADB"/>
    <w:rsid w:val="00DD1440"/>
    <w:rsid w:val="00ED3563"/>
    <w:rsid w:val="00F12AD7"/>
    <w:rsid w:val="00F211EF"/>
    <w:rsid w:val="00F525D0"/>
    <w:rsid w:val="00F649D5"/>
    <w:rsid w:val="00F74A57"/>
    <w:rsid w:val="00F9241E"/>
    <w:rsid w:val="00FA40C7"/>
    <w:rsid w:val="00FE23D0"/>
    <w:rsid w:val="010B22B0"/>
    <w:rsid w:val="019D5E1F"/>
    <w:rsid w:val="01BE0275"/>
    <w:rsid w:val="01F3521E"/>
    <w:rsid w:val="020277D8"/>
    <w:rsid w:val="022D051A"/>
    <w:rsid w:val="02427F54"/>
    <w:rsid w:val="029702A0"/>
    <w:rsid w:val="029A3F4E"/>
    <w:rsid w:val="02BA6E99"/>
    <w:rsid w:val="02BE3A7E"/>
    <w:rsid w:val="02D2752A"/>
    <w:rsid w:val="033755DF"/>
    <w:rsid w:val="03433852"/>
    <w:rsid w:val="034F46D6"/>
    <w:rsid w:val="036B5288"/>
    <w:rsid w:val="03863E70"/>
    <w:rsid w:val="03AA5DB1"/>
    <w:rsid w:val="03B60BF9"/>
    <w:rsid w:val="03C86237"/>
    <w:rsid w:val="03F25E4D"/>
    <w:rsid w:val="040D38B6"/>
    <w:rsid w:val="041F3222"/>
    <w:rsid w:val="043F0BEF"/>
    <w:rsid w:val="04655858"/>
    <w:rsid w:val="04675A50"/>
    <w:rsid w:val="048E122E"/>
    <w:rsid w:val="049031F8"/>
    <w:rsid w:val="04E452F2"/>
    <w:rsid w:val="05852631"/>
    <w:rsid w:val="05F45A09"/>
    <w:rsid w:val="060F41F5"/>
    <w:rsid w:val="065E2E82"/>
    <w:rsid w:val="06B34F7C"/>
    <w:rsid w:val="06BA455D"/>
    <w:rsid w:val="06BF6017"/>
    <w:rsid w:val="072064EB"/>
    <w:rsid w:val="072D11D3"/>
    <w:rsid w:val="07632E46"/>
    <w:rsid w:val="07BC60B3"/>
    <w:rsid w:val="07E775D3"/>
    <w:rsid w:val="080F08D8"/>
    <w:rsid w:val="08BB280E"/>
    <w:rsid w:val="08C169AF"/>
    <w:rsid w:val="08C6543B"/>
    <w:rsid w:val="09012917"/>
    <w:rsid w:val="096A500A"/>
    <w:rsid w:val="09E813E1"/>
    <w:rsid w:val="09F45FD8"/>
    <w:rsid w:val="09FE6E56"/>
    <w:rsid w:val="0A157CFC"/>
    <w:rsid w:val="0A252635"/>
    <w:rsid w:val="0A334D52"/>
    <w:rsid w:val="0AA25A34"/>
    <w:rsid w:val="0AE778EA"/>
    <w:rsid w:val="0B1B7594"/>
    <w:rsid w:val="0B262A11"/>
    <w:rsid w:val="0B494101"/>
    <w:rsid w:val="0B5D1734"/>
    <w:rsid w:val="0B8769D7"/>
    <w:rsid w:val="0B8B471A"/>
    <w:rsid w:val="0BC04285"/>
    <w:rsid w:val="0BD22349"/>
    <w:rsid w:val="0BE1433A"/>
    <w:rsid w:val="0C120997"/>
    <w:rsid w:val="0C2A5CE1"/>
    <w:rsid w:val="0C5C0A4B"/>
    <w:rsid w:val="0D1D346E"/>
    <w:rsid w:val="0D470B14"/>
    <w:rsid w:val="0D536577"/>
    <w:rsid w:val="0D9F26FE"/>
    <w:rsid w:val="0DB937C0"/>
    <w:rsid w:val="0E1A1D85"/>
    <w:rsid w:val="0E2F75DE"/>
    <w:rsid w:val="0E342E47"/>
    <w:rsid w:val="0E5928AD"/>
    <w:rsid w:val="0E8D69FB"/>
    <w:rsid w:val="0EB67D00"/>
    <w:rsid w:val="0EC3773C"/>
    <w:rsid w:val="0F0E3698"/>
    <w:rsid w:val="0F3155D8"/>
    <w:rsid w:val="0F646F5D"/>
    <w:rsid w:val="0F672DA8"/>
    <w:rsid w:val="0F784FB5"/>
    <w:rsid w:val="0FDB0A7B"/>
    <w:rsid w:val="0FDD0E57"/>
    <w:rsid w:val="10345380"/>
    <w:rsid w:val="103A226A"/>
    <w:rsid w:val="105A290D"/>
    <w:rsid w:val="10993435"/>
    <w:rsid w:val="10D12BCF"/>
    <w:rsid w:val="114C66F9"/>
    <w:rsid w:val="11551A52"/>
    <w:rsid w:val="11921E36"/>
    <w:rsid w:val="11A958FA"/>
    <w:rsid w:val="11AA6925"/>
    <w:rsid w:val="11AE2F10"/>
    <w:rsid w:val="12046FD4"/>
    <w:rsid w:val="120945EA"/>
    <w:rsid w:val="12303925"/>
    <w:rsid w:val="124A70DD"/>
    <w:rsid w:val="128A74D9"/>
    <w:rsid w:val="12CC7AF2"/>
    <w:rsid w:val="12CF1390"/>
    <w:rsid w:val="132E255A"/>
    <w:rsid w:val="132E63D4"/>
    <w:rsid w:val="13855EF2"/>
    <w:rsid w:val="13DD7ADC"/>
    <w:rsid w:val="13E175CD"/>
    <w:rsid w:val="13E7095B"/>
    <w:rsid w:val="13F4249E"/>
    <w:rsid w:val="14011A1D"/>
    <w:rsid w:val="14151024"/>
    <w:rsid w:val="14522278"/>
    <w:rsid w:val="149C1746"/>
    <w:rsid w:val="14E54E9B"/>
    <w:rsid w:val="14EF5D19"/>
    <w:rsid w:val="15140F7B"/>
    <w:rsid w:val="15477903"/>
    <w:rsid w:val="15512530"/>
    <w:rsid w:val="156B7752"/>
    <w:rsid w:val="159E41C1"/>
    <w:rsid w:val="162E461F"/>
    <w:rsid w:val="16321169"/>
    <w:rsid w:val="163F682C"/>
    <w:rsid w:val="16504596"/>
    <w:rsid w:val="1683496B"/>
    <w:rsid w:val="16B234A2"/>
    <w:rsid w:val="16E86EC4"/>
    <w:rsid w:val="16E9271A"/>
    <w:rsid w:val="173F0C07"/>
    <w:rsid w:val="17471E3D"/>
    <w:rsid w:val="17886401"/>
    <w:rsid w:val="17A61C52"/>
    <w:rsid w:val="17E51656"/>
    <w:rsid w:val="1846189E"/>
    <w:rsid w:val="188E5849"/>
    <w:rsid w:val="189015C1"/>
    <w:rsid w:val="189866C8"/>
    <w:rsid w:val="195E521C"/>
    <w:rsid w:val="19912234"/>
    <w:rsid w:val="19A406B7"/>
    <w:rsid w:val="19CC487B"/>
    <w:rsid w:val="19FE07AD"/>
    <w:rsid w:val="1A116732"/>
    <w:rsid w:val="1A2E4BEE"/>
    <w:rsid w:val="1A6B4094"/>
    <w:rsid w:val="1A72041A"/>
    <w:rsid w:val="1A9A04D5"/>
    <w:rsid w:val="1AB23A71"/>
    <w:rsid w:val="1AE87493"/>
    <w:rsid w:val="1AF06347"/>
    <w:rsid w:val="1B6A434C"/>
    <w:rsid w:val="1B6D5BEA"/>
    <w:rsid w:val="1B7671A9"/>
    <w:rsid w:val="1B9238A2"/>
    <w:rsid w:val="1BB43819"/>
    <w:rsid w:val="1BDD4B1E"/>
    <w:rsid w:val="1C4C1CA3"/>
    <w:rsid w:val="1C931680"/>
    <w:rsid w:val="1CC01D49"/>
    <w:rsid w:val="1CE974F2"/>
    <w:rsid w:val="1CF55E97"/>
    <w:rsid w:val="1D291FE4"/>
    <w:rsid w:val="1D554B87"/>
    <w:rsid w:val="1D5C4168"/>
    <w:rsid w:val="1D6E17A5"/>
    <w:rsid w:val="1D70376F"/>
    <w:rsid w:val="1DA5166B"/>
    <w:rsid w:val="1DAC1947"/>
    <w:rsid w:val="1DB7139E"/>
    <w:rsid w:val="1DCF66E8"/>
    <w:rsid w:val="1E1E31CB"/>
    <w:rsid w:val="1E2D1660"/>
    <w:rsid w:val="1E4A2212"/>
    <w:rsid w:val="1E4A3FC0"/>
    <w:rsid w:val="1EAE27A1"/>
    <w:rsid w:val="1EC710D4"/>
    <w:rsid w:val="1EE62F4C"/>
    <w:rsid w:val="1EEB7D10"/>
    <w:rsid w:val="1F3B41CE"/>
    <w:rsid w:val="1F3F5AEF"/>
    <w:rsid w:val="1F42113B"/>
    <w:rsid w:val="1F78690B"/>
    <w:rsid w:val="1FD53D5E"/>
    <w:rsid w:val="1FE346CD"/>
    <w:rsid w:val="1FF70178"/>
    <w:rsid w:val="202076CF"/>
    <w:rsid w:val="20592BE1"/>
    <w:rsid w:val="206770AC"/>
    <w:rsid w:val="207F4AB1"/>
    <w:rsid w:val="20C95670"/>
    <w:rsid w:val="20F3093F"/>
    <w:rsid w:val="214116AB"/>
    <w:rsid w:val="22160D89"/>
    <w:rsid w:val="221B4339"/>
    <w:rsid w:val="22486A69"/>
    <w:rsid w:val="225C2514"/>
    <w:rsid w:val="226C5BEF"/>
    <w:rsid w:val="22722841"/>
    <w:rsid w:val="22A301F1"/>
    <w:rsid w:val="22C04851"/>
    <w:rsid w:val="22DF73CD"/>
    <w:rsid w:val="22EE7610"/>
    <w:rsid w:val="230C7A96"/>
    <w:rsid w:val="232E5C5F"/>
    <w:rsid w:val="23871813"/>
    <w:rsid w:val="23A317A6"/>
    <w:rsid w:val="23AE5B30"/>
    <w:rsid w:val="23F073B8"/>
    <w:rsid w:val="24080381"/>
    <w:rsid w:val="244C3EC2"/>
    <w:rsid w:val="245E07C6"/>
    <w:rsid w:val="247104F9"/>
    <w:rsid w:val="247E48F6"/>
    <w:rsid w:val="24883A94"/>
    <w:rsid w:val="24AA7567"/>
    <w:rsid w:val="24B623B0"/>
    <w:rsid w:val="2519649B"/>
    <w:rsid w:val="254C2D14"/>
    <w:rsid w:val="254E25E8"/>
    <w:rsid w:val="257D2ECD"/>
    <w:rsid w:val="258B32BD"/>
    <w:rsid w:val="25B06DFF"/>
    <w:rsid w:val="25CB3C39"/>
    <w:rsid w:val="260F4F17"/>
    <w:rsid w:val="26235823"/>
    <w:rsid w:val="26296BB1"/>
    <w:rsid w:val="26485289"/>
    <w:rsid w:val="26797B39"/>
    <w:rsid w:val="26EB3E67"/>
    <w:rsid w:val="270C4509"/>
    <w:rsid w:val="27675BE3"/>
    <w:rsid w:val="276E6F72"/>
    <w:rsid w:val="27D17500"/>
    <w:rsid w:val="27E2170E"/>
    <w:rsid w:val="27E64D5A"/>
    <w:rsid w:val="27F31225"/>
    <w:rsid w:val="283D06F2"/>
    <w:rsid w:val="286C45FB"/>
    <w:rsid w:val="28722A91"/>
    <w:rsid w:val="2874680A"/>
    <w:rsid w:val="28CB64EB"/>
    <w:rsid w:val="28FE4325"/>
    <w:rsid w:val="2939710B"/>
    <w:rsid w:val="298F1827"/>
    <w:rsid w:val="29C4731D"/>
    <w:rsid w:val="29E51041"/>
    <w:rsid w:val="2A092F82"/>
    <w:rsid w:val="2A2D4EC2"/>
    <w:rsid w:val="2A3049B2"/>
    <w:rsid w:val="2ABC4498"/>
    <w:rsid w:val="2B2F6A18"/>
    <w:rsid w:val="2B507AF5"/>
    <w:rsid w:val="2B717030"/>
    <w:rsid w:val="2B7F799F"/>
    <w:rsid w:val="2B990335"/>
    <w:rsid w:val="2BA016C4"/>
    <w:rsid w:val="2BB67139"/>
    <w:rsid w:val="2BC73603"/>
    <w:rsid w:val="2BCF1FA9"/>
    <w:rsid w:val="2C302A48"/>
    <w:rsid w:val="2C6941AB"/>
    <w:rsid w:val="2CA43435"/>
    <w:rsid w:val="2CAF71DE"/>
    <w:rsid w:val="2CDC497D"/>
    <w:rsid w:val="2CEB696E"/>
    <w:rsid w:val="2D03015C"/>
    <w:rsid w:val="2D680522"/>
    <w:rsid w:val="2D83129D"/>
    <w:rsid w:val="2D8D3ECA"/>
    <w:rsid w:val="2DBB4593"/>
    <w:rsid w:val="2DD83397"/>
    <w:rsid w:val="2DF950BB"/>
    <w:rsid w:val="2E051CB2"/>
    <w:rsid w:val="2E456552"/>
    <w:rsid w:val="2E5251CE"/>
    <w:rsid w:val="2EAD65D1"/>
    <w:rsid w:val="2EDE49DD"/>
    <w:rsid w:val="2F1403FE"/>
    <w:rsid w:val="2F3F11F4"/>
    <w:rsid w:val="2F542EF1"/>
    <w:rsid w:val="2F94153F"/>
    <w:rsid w:val="2F9E57B3"/>
    <w:rsid w:val="301F52AD"/>
    <w:rsid w:val="30D82BBC"/>
    <w:rsid w:val="31126BC0"/>
    <w:rsid w:val="317258B0"/>
    <w:rsid w:val="31796C3F"/>
    <w:rsid w:val="31807FCD"/>
    <w:rsid w:val="324E3C27"/>
    <w:rsid w:val="326C0551"/>
    <w:rsid w:val="32D81743"/>
    <w:rsid w:val="331704BD"/>
    <w:rsid w:val="33192CB4"/>
    <w:rsid w:val="33A72461"/>
    <w:rsid w:val="33B43F5E"/>
    <w:rsid w:val="33CD6F55"/>
    <w:rsid w:val="33D97549"/>
    <w:rsid w:val="33F9150F"/>
    <w:rsid w:val="34060532"/>
    <w:rsid w:val="34285922"/>
    <w:rsid w:val="346017F6"/>
    <w:rsid w:val="34A2025B"/>
    <w:rsid w:val="350C7DCA"/>
    <w:rsid w:val="351153E0"/>
    <w:rsid w:val="35270760"/>
    <w:rsid w:val="353F5AA9"/>
    <w:rsid w:val="35410C3E"/>
    <w:rsid w:val="35773495"/>
    <w:rsid w:val="35814314"/>
    <w:rsid w:val="358362DE"/>
    <w:rsid w:val="35CF32D1"/>
    <w:rsid w:val="3614022B"/>
    <w:rsid w:val="3627310D"/>
    <w:rsid w:val="36453593"/>
    <w:rsid w:val="364934A3"/>
    <w:rsid w:val="36721EAF"/>
    <w:rsid w:val="36985DB9"/>
    <w:rsid w:val="36B64491"/>
    <w:rsid w:val="36E21E20"/>
    <w:rsid w:val="36F86858"/>
    <w:rsid w:val="37643EED"/>
    <w:rsid w:val="37732CCF"/>
    <w:rsid w:val="37781747"/>
    <w:rsid w:val="37CF580A"/>
    <w:rsid w:val="37E868CC"/>
    <w:rsid w:val="37E87FE5"/>
    <w:rsid w:val="382F62A9"/>
    <w:rsid w:val="385B709E"/>
    <w:rsid w:val="38E2156D"/>
    <w:rsid w:val="393A3F57"/>
    <w:rsid w:val="3982065B"/>
    <w:rsid w:val="39924D42"/>
    <w:rsid w:val="39F71049"/>
    <w:rsid w:val="3A571AE7"/>
    <w:rsid w:val="3A6F0BDF"/>
    <w:rsid w:val="3A8328DC"/>
    <w:rsid w:val="3AA0348E"/>
    <w:rsid w:val="3AE3337B"/>
    <w:rsid w:val="3B143534"/>
    <w:rsid w:val="3B5D312D"/>
    <w:rsid w:val="3B714E2B"/>
    <w:rsid w:val="3BDC6748"/>
    <w:rsid w:val="3C177780"/>
    <w:rsid w:val="3C3F0A85"/>
    <w:rsid w:val="3C4205D9"/>
    <w:rsid w:val="3CD236A7"/>
    <w:rsid w:val="3CD63197"/>
    <w:rsid w:val="3CF25AF7"/>
    <w:rsid w:val="3D235CB1"/>
    <w:rsid w:val="3D8F1598"/>
    <w:rsid w:val="3D98669F"/>
    <w:rsid w:val="3D9E622F"/>
    <w:rsid w:val="3E18333B"/>
    <w:rsid w:val="3E7E5894"/>
    <w:rsid w:val="3E810EE1"/>
    <w:rsid w:val="3E8B6203"/>
    <w:rsid w:val="3F0264C5"/>
    <w:rsid w:val="3F055FB6"/>
    <w:rsid w:val="3F06588A"/>
    <w:rsid w:val="3F1C50AD"/>
    <w:rsid w:val="3F277CDA"/>
    <w:rsid w:val="3F4A39C9"/>
    <w:rsid w:val="3F7E18C4"/>
    <w:rsid w:val="3FC90D91"/>
    <w:rsid w:val="3FCE2739"/>
    <w:rsid w:val="3FF322B2"/>
    <w:rsid w:val="4010076E"/>
    <w:rsid w:val="4038443D"/>
    <w:rsid w:val="403C5A07"/>
    <w:rsid w:val="404B5C4A"/>
    <w:rsid w:val="40A315E2"/>
    <w:rsid w:val="40A35A86"/>
    <w:rsid w:val="40B90E06"/>
    <w:rsid w:val="40D20119"/>
    <w:rsid w:val="40DF4491"/>
    <w:rsid w:val="40F7192E"/>
    <w:rsid w:val="4125452D"/>
    <w:rsid w:val="412A1D04"/>
    <w:rsid w:val="415333E6"/>
    <w:rsid w:val="41601281"/>
    <w:rsid w:val="4177481D"/>
    <w:rsid w:val="41B121DF"/>
    <w:rsid w:val="42002A64"/>
    <w:rsid w:val="42507548"/>
    <w:rsid w:val="426D634C"/>
    <w:rsid w:val="4286740D"/>
    <w:rsid w:val="42C41CE4"/>
    <w:rsid w:val="42D02F31"/>
    <w:rsid w:val="42DF6B1E"/>
    <w:rsid w:val="42E37BFF"/>
    <w:rsid w:val="42F3194C"/>
    <w:rsid w:val="43014CE6"/>
    <w:rsid w:val="43776D56"/>
    <w:rsid w:val="43C755E8"/>
    <w:rsid w:val="43D45F57"/>
    <w:rsid w:val="4470139D"/>
    <w:rsid w:val="449000D0"/>
    <w:rsid w:val="44D81A76"/>
    <w:rsid w:val="44FF7003"/>
    <w:rsid w:val="452D3B70"/>
    <w:rsid w:val="45303661"/>
    <w:rsid w:val="454315E6"/>
    <w:rsid w:val="45876549"/>
    <w:rsid w:val="45A8769B"/>
    <w:rsid w:val="45AA51C1"/>
    <w:rsid w:val="460074D7"/>
    <w:rsid w:val="46333408"/>
    <w:rsid w:val="463F7FFF"/>
    <w:rsid w:val="46875502"/>
    <w:rsid w:val="468C2B19"/>
    <w:rsid w:val="46E12E64"/>
    <w:rsid w:val="471274C2"/>
    <w:rsid w:val="4746716B"/>
    <w:rsid w:val="475573AE"/>
    <w:rsid w:val="47743CD8"/>
    <w:rsid w:val="47B40579"/>
    <w:rsid w:val="47B57893"/>
    <w:rsid w:val="481D7ECC"/>
    <w:rsid w:val="48895562"/>
    <w:rsid w:val="48CB7A77"/>
    <w:rsid w:val="48D2515B"/>
    <w:rsid w:val="49105C83"/>
    <w:rsid w:val="49115557"/>
    <w:rsid w:val="494616A5"/>
    <w:rsid w:val="49583186"/>
    <w:rsid w:val="49865F45"/>
    <w:rsid w:val="499A379E"/>
    <w:rsid w:val="49AB48CC"/>
    <w:rsid w:val="4A443E36"/>
    <w:rsid w:val="4A4F27DB"/>
    <w:rsid w:val="4A880DD3"/>
    <w:rsid w:val="4AA03A29"/>
    <w:rsid w:val="4AAD66F2"/>
    <w:rsid w:val="4AEB42B2"/>
    <w:rsid w:val="4AEE08E4"/>
    <w:rsid w:val="4B3A49CC"/>
    <w:rsid w:val="4B78366B"/>
    <w:rsid w:val="4B9A5CD8"/>
    <w:rsid w:val="4BA426B2"/>
    <w:rsid w:val="4BC13264"/>
    <w:rsid w:val="4C0D46FC"/>
    <w:rsid w:val="4C26756B"/>
    <w:rsid w:val="4C312198"/>
    <w:rsid w:val="4C431ECB"/>
    <w:rsid w:val="4C433374"/>
    <w:rsid w:val="4C8C5620"/>
    <w:rsid w:val="4C92075D"/>
    <w:rsid w:val="4C96649F"/>
    <w:rsid w:val="4CC528E0"/>
    <w:rsid w:val="4CCF550D"/>
    <w:rsid w:val="4D3857A8"/>
    <w:rsid w:val="4D4E0B28"/>
    <w:rsid w:val="4D502AF2"/>
    <w:rsid w:val="4D851F5D"/>
    <w:rsid w:val="4DB20791"/>
    <w:rsid w:val="4DCC356C"/>
    <w:rsid w:val="4E37780E"/>
    <w:rsid w:val="4E4168DE"/>
    <w:rsid w:val="4E4D7031"/>
    <w:rsid w:val="4E6A7BE3"/>
    <w:rsid w:val="4E710F72"/>
    <w:rsid w:val="4E8C7B5A"/>
    <w:rsid w:val="4E997B11"/>
    <w:rsid w:val="4EEE25C2"/>
    <w:rsid w:val="4F0A6CD0"/>
    <w:rsid w:val="4F583EE0"/>
    <w:rsid w:val="4F7C7BCE"/>
    <w:rsid w:val="4F7F146C"/>
    <w:rsid w:val="4FC11A85"/>
    <w:rsid w:val="4FEE03A0"/>
    <w:rsid w:val="5063448F"/>
    <w:rsid w:val="509B22D6"/>
    <w:rsid w:val="51037E7B"/>
    <w:rsid w:val="5107796B"/>
    <w:rsid w:val="512C2F2E"/>
    <w:rsid w:val="51497F84"/>
    <w:rsid w:val="51622C72"/>
    <w:rsid w:val="51705511"/>
    <w:rsid w:val="51937451"/>
    <w:rsid w:val="51EA095B"/>
    <w:rsid w:val="5224454D"/>
    <w:rsid w:val="52432C25"/>
    <w:rsid w:val="52483D98"/>
    <w:rsid w:val="525E180D"/>
    <w:rsid w:val="5263497B"/>
    <w:rsid w:val="52756B57"/>
    <w:rsid w:val="528D3EA0"/>
    <w:rsid w:val="52A31916"/>
    <w:rsid w:val="52B07B8F"/>
    <w:rsid w:val="53360094"/>
    <w:rsid w:val="537D2167"/>
    <w:rsid w:val="53AA2830"/>
    <w:rsid w:val="53B55382"/>
    <w:rsid w:val="53E73A84"/>
    <w:rsid w:val="5415414D"/>
    <w:rsid w:val="54176117"/>
    <w:rsid w:val="547A0454"/>
    <w:rsid w:val="547C41CC"/>
    <w:rsid w:val="549C661D"/>
    <w:rsid w:val="54BA6AA3"/>
    <w:rsid w:val="54C55B73"/>
    <w:rsid w:val="550D12C8"/>
    <w:rsid w:val="55376345"/>
    <w:rsid w:val="55560EC1"/>
    <w:rsid w:val="55794BB0"/>
    <w:rsid w:val="55FF50B5"/>
    <w:rsid w:val="561548D9"/>
    <w:rsid w:val="56F50139"/>
    <w:rsid w:val="57144B90"/>
    <w:rsid w:val="574F5BC8"/>
    <w:rsid w:val="57917F8F"/>
    <w:rsid w:val="57D52571"/>
    <w:rsid w:val="588C2BCB"/>
    <w:rsid w:val="5890543E"/>
    <w:rsid w:val="58CB74D0"/>
    <w:rsid w:val="58CD149A"/>
    <w:rsid w:val="5923730C"/>
    <w:rsid w:val="592B7F6F"/>
    <w:rsid w:val="59462FFB"/>
    <w:rsid w:val="599E4BE5"/>
    <w:rsid w:val="59A0270B"/>
    <w:rsid w:val="5A56726E"/>
    <w:rsid w:val="5ADC3C17"/>
    <w:rsid w:val="5AFC6067"/>
    <w:rsid w:val="5B174C4F"/>
    <w:rsid w:val="5B2A2BD4"/>
    <w:rsid w:val="5B5E3D32"/>
    <w:rsid w:val="5BC22E0D"/>
    <w:rsid w:val="5BC52408"/>
    <w:rsid w:val="5BCA1CC1"/>
    <w:rsid w:val="5BD90156"/>
    <w:rsid w:val="5BF154A0"/>
    <w:rsid w:val="5C125416"/>
    <w:rsid w:val="5C423F4D"/>
    <w:rsid w:val="5CE019A8"/>
    <w:rsid w:val="5CF80AB0"/>
    <w:rsid w:val="5D225702"/>
    <w:rsid w:val="5D296EBB"/>
    <w:rsid w:val="5D573A29"/>
    <w:rsid w:val="5D722610"/>
    <w:rsid w:val="5D850596"/>
    <w:rsid w:val="5D972077"/>
    <w:rsid w:val="5DEE0B35"/>
    <w:rsid w:val="5DF03535"/>
    <w:rsid w:val="5DF63241"/>
    <w:rsid w:val="5E257683"/>
    <w:rsid w:val="5E48511F"/>
    <w:rsid w:val="5EA902B4"/>
    <w:rsid w:val="5EC7698C"/>
    <w:rsid w:val="5EFD0600"/>
    <w:rsid w:val="5EFD23AE"/>
    <w:rsid w:val="5F1A4D0E"/>
    <w:rsid w:val="5F261904"/>
    <w:rsid w:val="5F4B3119"/>
    <w:rsid w:val="5F742670"/>
    <w:rsid w:val="5FB05672"/>
    <w:rsid w:val="5FD72BFF"/>
    <w:rsid w:val="5FE2338E"/>
    <w:rsid w:val="5FF43038"/>
    <w:rsid w:val="5FF67529"/>
    <w:rsid w:val="60123C37"/>
    <w:rsid w:val="60193217"/>
    <w:rsid w:val="608368E3"/>
    <w:rsid w:val="60B42F40"/>
    <w:rsid w:val="60FD48E7"/>
    <w:rsid w:val="61783F6D"/>
    <w:rsid w:val="61891CD7"/>
    <w:rsid w:val="61A66D2D"/>
    <w:rsid w:val="61C251E9"/>
    <w:rsid w:val="61EF4230"/>
    <w:rsid w:val="620D46B6"/>
    <w:rsid w:val="62894684"/>
    <w:rsid w:val="62CA07F9"/>
    <w:rsid w:val="62D578C9"/>
    <w:rsid w:val="62E573E1"/>
    <w:rsid w:val="630006BE"/>
    <w:rsid w:val="633A3BD0"/>
    <w:rsid w:val="63A22BFD"/>
    <w:rsid w:val="63B31E6B"/>
    <w:rsid w:val="63DE27AE"/>
    <w:rsid w:val="63F41FD1"/>
    <w:rsid w:val="64030466"/>
    <w:rsid w:val="64216B3E"/>
    <w:rsid w:val="64915A72"/>
    <w:rsid w:val="64F8789F"/>
    <w:rsid w:val="656E7B61"/>
    <w:rsid w:val="65E47E23"/>
    <w:rsid w:val="65E87914"/>
    <w:rsid w:val="6620794E"/>
    <w:rsid w:val="66486604"/>
    <w:rsid w:val="66967370"/>
    <w:rsid w:val="66990C0E"/>
    <w:rsid w:val="66A23F66"/>
    <w:rsid w:val="66AD46B9"/>
    <w:rsid w:val="66F978FF"/>
    <w:rsid w:val="67193AFD"/>
    <w:rsid w:val="67352C5B"/>
    <w:rsid w:val="67463061"/>
    <w:rsid w:val="676A25AA"/>
    <w:rsid w:val="67982C74"/>
    <w:rsid w:val="67E546FF"/>
    <w:rsid w:val="67EE31DB"/>
    <w:rsid w:val="67F307F2"/>
    <w:rsid w:val="68012F0F"/>
    <w:rsid w:val="681349F0"/>
    <w:rsid w:val="684B418A"/>
    <w:rsid w:val="6881195A"/>
    <w:rsid w:val="688A4CB2"/>
    <w:rsid w:val="68A815DC"/>
    <w:rsid w:val="68DA7B32"/>
    <w:rsid w:val="69132EFA"/>
    <w:rsid w:val="691A29AD"/>
    <w:rsid w:val="6922313D"/>
    <w:rsid w:val="696A4AE4"/>
    <w:rsid w:val="6A3C1FDC"/>
    <w:rsid w:val="6A876FCF"/>
    <w:rsid w:val="6B032AFA"/>
    <w:rsid w:val="6B0F76F1"/>
    <w:rsid w:val="6B43383E"/>
    <w:rsid w:val="6B5D66AE"/>
    <w:rsid w:val="6BFA3EFD"/>
    <w:rsid w:val="6C496C32"/>
    <w:rsid w:val="6C7D68DC"/>
    <w:rsid w:val="6C9360FF"/>
    <w:rsid w:val="6CC14A1B"/>
    <w:rsid w:val="6CC87B57"/>
    <w:rsid w:val="6CD811FF"/>
    <w:rsid w:val="6D306FE6"/>
    <w:rsid w:val="6D487B89"/>
    <w:rsid w:val="6D657A9C"/>
    <w:rsid w:val="6D7952F5"/>
    <w:rsid w:val="6DBB590E"/>
    <w:rsid w:val="6DC9002B"/>
    <w:rsid w:val="6DE74955"/>
    <w:rsid w:val="6DEA7FA1"/>
    <w:rsid w:val="6E8126B3"/>
    <w:rsid w:val="6EA14B04"/>
    <w:rsid w:val="6EAE5383"/>
    <w:rsid w:val="6EB74327"/>
    <w:rsid w:val="6F084B83"/>
    <w:rsid w:val="6F541B76"/>
    <w:rsid w:val="6FC52A74"/>
    <w:rsid w:val="6FF13869"/>
    <w:rsid w:val="70000EBF"/>
    <w:rsid w:val="700E61C9"/>
    <w:rsid w:val="701A2DBF"/>
    <w:rsid w:val="709A5CAE"/>
    <w:rsid w:val="70A1528F"/>
    <w:rsid w:val="70E1568B"/>
    <w:rsid w:val="7103642E"/>
    <w:rsid w:val="71630796"/>
    <w:rsid w:val="71AF12E6"/>
    <w:rsid w:val="72AA0252"/>
    <w:rsid w:val="72AB5F51"/>
    <w:rsid w:val="72B017B9"/>
    <w:rsid w:val="72EC6569"/>
    <w:rsid w:val="73012015"/>
    <w:rsid w:val="730E64E0"/>
    <w:rsid w:val="73A368C1"/>
    <w:rsid w:val="744628C0"/>
    <w:rsid w:val="74510D7A"/>
    <w:rsid w:val="74566390"/>
    <w:rsid w:val="745F621A"/>
    <w:rsid w:val="748C590E"/>
    <w:rsid w:val="74937979"/>
    <w:rsid w:val="74AC5FB0"/>
    <w:rsid w:val="74E7348C"/>
    <w:rsid w:val="752244C4"/>
    <w:rsid w:val="75311C87"/>
    <w:rsid w:val="75491A51"/>
    <w:rsid w:val="757A0115"/>
    <w:rsid w:val="75A1363B"/>
    <w:rsid w:val="76D14663"/>
    <w:rsid w:val="76DF08BF"/>
    <w:rsid w:val="76EE28B0"/>
    <w:rsid w:val="77183DD1"/>
    <w:rsid w:val="771F2A69"/>
    <w:rsid w:val="7720462A"/>
    <w:rsid w:val="77754D7F"/>
    <w:rsid w:val="77B05DB7"/>
    <w:rsid w:val="77BC475C"/>
    <w:rsid w:val="77E67A2B"/>
    <w:rsid w:val="77ED700C"/>
    <w:rsid w:val="7860158C"/>
    <w:rsid w:val="788334CC"/>
    <w:rsid w:val="788A24EF"/>
    <w:rsid w:val="788D60F9"/>
    <w:rsid w:val="78B6564F"/>
    <w:rsid w:val="78BE64A9"/>
    <w:rsid w:val="78CF4963"/>
    <w:rsid w:val="790E7239"/>
    <w:rsid w:val="793842B6"/>
    <w:rsid w:val="793B5B55"/>
    <w:rsid w:val="79426EE3"/>
    <w:rsid w:val="799C4845"/>
    <w:rsid w:val="79A61220"/>
    <w:rsid w:val="79BD2A0E"/>
    <w:rsid w:val="79EE0E19"/>
    <w:rsid w:val="7A48677B"/>
    <w:rsid w:val="7A6F3D08"/>
    <w:rsid w:val="7B1623D5"/>
    <w:rsid w:val="7B2A5E81"/>
    <w:rsid w:val="7B4E6013"/>
    <w:rsid w:val="7B810197"/>
    <w:rsid w:val="7B9B0B2D"/>
    <w:rsid w:val="7BFE0AC7"/>
    <w:rsid w:val="7C8215B6"/>
    <w:rsid w:val="7C9E6B26"/>
    <w:rsid w:val="7CBB1486"/>
    <w:rsid w:val="7CBC0D5A"/>
    <w:rsid w:val="7CCA3477"/>
    <w:rsid w:val="7CD55ED5"/>
    <w:rsid w:val="7D133070"/>
    <w:rsid w:val="7D2A660C"/>
    <w:rsid w:val="7D456FA2"/>
    <w:rsid w:val="7D63567A"/>
    <w:rsid w:val="7D747887"/>
    <w:rsid w:val="7D985324"/>
    <w:rsid w:val="7DA71A0B"/>
    <w:rsid w:val="7DB61C4E"/>
    <w:rsid w:val="7DD6409E"/>
    <w:rsid w:val="7E2D63B4"/>
    <w:rsid w:val="7E461224"/>
    <w:rsid w:val="7E477D28"/>
    <w:rsid w:val="7E765DF3"/>
    <w:rsid w:val="7E775881"/>
    <w:rsid w:val="7F2C666B"/>
    <w:rsid w:val="7F5B2AAD"/>
    <w:rsid w:val="7FB1091F"/>
    <w:rsid w:val="7FDD1714"/>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ascii="仿宋" w:hAnsi="仿宋" w:eastAsia="仿宋" w:cs="仿宋"/>
      <w:sz w:val="24"/>
      <w:lang w:val="zh-CN" w:bidi="zh-CN"/>
    </w:rPr>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13"/>
    <w:qFormat/>
    <w:uiPriority w:val="0"/>
    <w:pP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24"/>
      <w:szCs w:val="24"/>
      <w:u w:val="none"/>
    </w:rPr>
  </w:style>
  <w:style w:type="character" w:customStyle="1" w:styleId="10">
    <w:name w:val="font71"/>
    <w:basedOn w:val="8"/>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 w:type="paragraph" w:customStyle="1" w:styleId="12">
    <w:name w:val="Fließtext"/>
    <w:basedOn w:val="1"/>
    <w:qFormat/>
    <w:uiPriority w:val="99"/>
    <w:pPr>
      <w:overflowPunct w:val="0"/>
      <w:autoSpaceDE w:val="0"/>
      <w:autoSpaceDN w:val="0"/>
      <w:textAlignment w:val="baseline"/>
    </w:pPr>
    <w:rPr>
      <w:kern w:val="28"/>
    </w:rPr>
  </w:style>
  <w:style w:type="character" w:customStyle="1" w:styleId="13">
    <w:name w:val="页眉 字符"/>
    <w:basedOn w:val="8"/>
    <w:link w:val="5"/>
    <w:qFormat/>
    <w:uiPriority w:val="0"/>
    <w:rPr>
      <w:rFonts w:ascii="Tahoma" w:hAnsi="Tahoma" w:eastAsia="微软雅黑"/>
      <w:sz w:val="18"/>
      <w:szCs w:val="18"/>
    </w:rPr>
  </w:style>
  <w:style w:type="character" w:customStyle="1" w:styleId="14">
    <w:name w:val="页脚 字符"/>
    <w:basedOn w:val="8"/>
    <w:link w:val="4"/>
    <w:qFormat/>
    <w:uiPriority w:val="0"/>
    <w:rPr>
      <w:rFonts w:ascii="Tahoma" w:hAnsi="Tahoma" w:eastAsia="微软雅黑"/>
      <w:sz w:val="18"/>
      <w:szCs w:val="18"/>
    </w:rPr>
  </w:style>
  <w:style w:type="paragraph" w:customStyle="1" w:styleId="15">
    <w:name w:val="Default"/>
    <w:qFormat/>
    <w:uiPriority w:val="0"/>
    <w:pPr>
      <w:widowControl w:val="0"/>
      <w:autoSpaceDE w:val="0"/>
      <w:autoSpaceDN w:val="0"/>
      <w:adjustRightInd w:val="0"/>
    </w:pPr>
    <w:rPr>
      <w:rFonts w:ascii="宋体" w:hAnsi="宋体"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2559</Words>
  <Characters>2652</Characters>
  <Lines>31</Lines>
  <Paragraphs>42</Paragraphs>
  <TotalTime>4</TotalTime>
  <ScaleCrop>false</ScaleCrop>
  <LinksUpToDate>false</LinksUpToDate>
  <CharactersWithSpaces>2709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胡阳</cp:lastModifiedBy>
  <cp:lastPrinted>2025-04-18T07:27:00Z</cp:lastPrinted>
  <dcterms:modified xsi:type="dcterms:W3CDTF">2025-12-23T06:12:20Z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F407DF3E6E7C490F8943EA3093357354_13</vt:lpwstr>
  </property>
  <property fmtid="{D5CDD505-2E9C-101B-9397-08002B2CF9AE}" pid="4" name="KSOTemplateDocerSaveRecord">
    <vt:lpwstr>eyJoZGlkIjoiYmQ3NjQxYmZmN2ZkODIxYWNiNTEzMzQyMTZmNzQ1MmMiLCJ1c2VySWQiOiI2NjEzMzM4ODUifQ==</vt:lpwstr>
  </property>
</Properties>
</file>