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299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left"/>
        <w:textAlignment w:val="auto"/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28"/>
          <w:szCs w:val="28"/>
          <w:lang w:eastAsia="zh-CN"/>
        </w:rPr>
        <w:t>附件：</w:t>
      </w:r>
    </w:p>
    <w:p w14:paraId="6FF0A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rPr>
          <w:rFonts w:hint="eastAsia" w:ascii="方正小标宋_GBK" w:eastAsia="方正小标宋_GBK"/>
          <w:sz w:val="44"/>
          <w:szCs w:val="32"/>
          <w:lang w:val="en-US" w:eastAsia="zh-CN"/>
        </w:rPr>
      </w:pPr>
      <w:r>
        <w:rPr>
          <w:rFonts w:hint="eastAsia" w:ascii="方正小标宋_GBK" w:eastAsia="方正小标宋_GBK" w:cs="Times New Roman"/>
          <w:sz w:val="44"/>
          <w:szCs w:val="32"/>
          <w:lang w:val="en-US" w:eastAsia="zh-CN"/>
        </w:rPr>
        <w:t>成都市血液中心2024年垃圾袋采购项目</w:t>
      </w:r>
    </w:p>
    <w:p w14:paraId="382F71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</w:rPr>
        <w:t>项目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highlight w:val="none"/>
          <w:lang w:val="en-US" w:eastAsia="zh-CN"/>
        </w:rPr>
        <w:t>内容：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成都市血液中心2024年垃圾袋采购项目</w:t>
      </w:r>
    </w:p>
    <w:p w14:paraId="448B8E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二、</w:t>
      </w: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项目概况：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为加强生态环境保护，保护人民群众身体健康，做好生活垃圾和医疗废物收集工作，现拟购2024年聚乙烯（黑＋医疗）垃圾袋一批。该项目预算4.8万元。</w:t>
      </w:r>
    </w:p>
    <w:p w14:paraId="7B3A33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Chars="0" w:firstLine="602" w:firstLineChars="200"/>
        <w:textAlignment w:val="auto"/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  <w:t>三、项目要求：</w:t>
      </w:r>
    </w:p>
    <w:tbl>
      <w:tblPr>
        <w:tblStyle w:val="4"/>
        <w:tblW w:w="14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5"/>
        <w:gridCol w:w="2805"/>
        <w:gridCol w:w="2415"/>
        <w:gridCol w:w="3195"/>
        <w:gridCol w:w="3750"/>
      </w:tblGrid>
      <w:tr w14:paraId="28026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</w:tcPr>
          <w:p w14:paraId="52B062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品名</w:t>
            </w:r>
          </w:p>
        </w:tc>
        <w:tc>
          <w:tcPr>
            <w:tcW w:w="2805" w:type="dxa"/>
          </w:tcPr>
          <w:p w14:paraId="64896E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规格型号</w:t>
            </w:r>
          </w:p>
        </w:tc>
        <w:tc>
          <w:tcPr>
            <w:tcW w:w="2415" w:type="dxa"/>
          </w:tcPr>
          <w:p w14:paraId="78A1F7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3195" w:type="dxa"/>
          </w:tcPr>
          <w:p w14:paraId="52345A9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数量</w:t>
            </w:r>
          </w:p>
        </w:tc>
        <w:tc>
          <w:tcPr>
            <w:tcW w:w="3750" w:type="dxa"/>
          </w:tcPr>
          <w:p w14:paraId="7132B4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center"/>
              <w:textAlignment w:val="auto"/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1"/>
                <w:sz w:val="28"/>
                <w:szCs w:val="28"/>
                <w:lang w:val="en-US" w:eastAsia="zh-CN"/>
              </w:rPr>
              <w:t>单价限价（元）</w:t>
            </w:r>
          </w:p>
        </w:tc>
      </w:tr>
      <w:tr w14:paraId="39A74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355" w:type="dxa"/>
            <w:shd w:val="clear" w:color="auto" w:fill="auto"/>
            <w:vAlign w:val="center"/>
          </w:tcPr>
          <w:p w14:paraId="1AB3BEC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CF273B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60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×70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A8D9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4023C2A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2E27A08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4D1E1ED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0.2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4</w:t>
            </w:r>
          </w:p>
        </w:tc>
      </w:tr>
      <w:tr w14:paraId="1A827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09CD1A9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8BF5AA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85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×90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2F3CA2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95714C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15000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235FB1E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0.5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4</w:t>
            </w:r>
          </w:p>
        </w:tc>
      </w:tr>
      <w:tr w14:paraId="6C1FF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13126EB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47A9FC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100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×120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C70DE3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05B79C0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75CC602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7</w:t>
            </w:r>
          </w:p>
        </w:tc>
      </w:tr>
      <w:tr w14:paraId="1EF715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5884FC5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背心式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2302248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34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×50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1756EEB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47FD9EF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10000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0CBED18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08</w:t>
            </w:r>
          </w:p>
        </w:tc>
      </w:tr>
      <w:tr w14:paraId="6668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45136FA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610C7EC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60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×80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12E870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104F03B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58C1D08B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0.2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5</w:t>
            </w:r>
          </w:p>
        </w:tc>
      </w:tr>
      <w:tr w14:paraId="25B60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738F9B0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559B0BAD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8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6cm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×90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2E4FA63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1D6500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0F28F97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0.6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2</w:t>
            </w:r>
          </w:p>
        </w:tc>
      </w:tr>
      <w:tr w14:paraId="169E8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2355" w:type="dxa"/>
            <w:shd w:val="clear" w:color="auto" w:fill="auto"/>
            <w:vAlign w:val="center"/>
          </w:tcPr>
          <w:p w14:paraId="4CC2808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7AB3B2E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100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  <w:r>
              <w:rPr>
                <w:rFonts w:hint="eastAsia" w:ascii="仿宋" w:hAnsi="仿宋" w:eastAsia="仿宋" w:cs="仿宋"/>
                <w:spacing w:val="-4"/>
                <w:sz w:val="24"/>
                <w:szCs w:val="24"/>
              </w:rPr>
              <w:t>×120</w:t>
            </w: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  <w:lang w:val="en-US" w:eastAsia="zh-CN"/>
              </w:rPr>
              <w:t>cm</w:t>
            </w:r>
          </w:p>
        </w:tc>
        <w:tc>
          <w:tcPr>
            <w:tcW w:w="2415" w:type="dxa"/>
            <w:shd w:val="clear" w:color="auto" w:fill="auto"/>
            <w:vAlign w:val="center"/>
          </w:tcPr>
          <w:p w14:paraId="74F886D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3195" w:type="dxa"/>
            <w:shd w:val="clear" w:color="auto" w:fill="auto"/>
            <w:vAlign w:val="center"/>
          </w:tcPr>
          <w:p w14:paraId="32E22077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4000</w:t>
            </w:r>
          </w:p>
        </w:tc>
        <w:tc>
          <w:tcPr>
            <w:tcW w:w="3750" w:type="dxa"/>
            <w:shd w:val="clear" w:color="auto" w:fill="auto"/>
            <w:vAlign w:val="center"/>
          </w:tcPr>
          <w:p w14:paraId="49C4526E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0.7</w:t>
            </w: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  <w:lang w:val="en-US" w:eastAsia="zh-CN"/>
              </w:rPr>
              <w:t>5</w:t>
            </w:r>
          </w:p>
        </w:tc>
      </w:tr>
      <w:tr w14:paraId="2C8B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20" w:type="dxa"/>
            <w:gridSpan w:val="5"/>
            <w:shd w:val="clear" w:color="auto" w:fill="auto"/>
            <w:vAlign w:val="center"/>
          </w:tcPr>
          <w:p w14:paraId="1B94C3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备注：①垃圾袋材质应为优质高密度聚乙烯（HDPE），环保、无毒、无味、耐低温。</w:t>
            </w:r>
          </w:p>
          <w:p w14:paraId="1CBF9C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②垃圾袋厚度应不低于上述要求，且具备较强的韧性和耐穿刺性，能够承受日常各类垃圾（如纸张、塑料瓶、金属碎片等）的重量与尖锐边角的摩擦，不易破裂。</w:t>
            </w:r>
          </w:p>
          <w:p w14:paraId="4D43B0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60" w:lineRule="auto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>③每捆垃圾袋的包装数量应为50或100个，便于储存与分发管理。</w:t>
            </w:r>
          </w:p>
        </w:tc>
      </w:tr>
    </w:tbl>
    <w:p w14:paraId="04A596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0" w:firstLineChars="200"/>
        <w:jc w:val="both"/>
        <w:textAlignment w:val="auto"/>
        <w:rPr>
          <w:rFonts w:hint="default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</w:p>
    <w:p w14:paraId="1912F2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602" w:firstLineChars="200"/>
        <w:jc w:val="both"/>
        <w:textAlignment w:val="auto"/>
        <w:rPr>
          <w:rFonts w:hint="default" w:ascii="黑体" w:hAnsi="黑体" w:eastAsia="黑体" w:cs="黑体"/>
          <w:b/>
          <w:bCs/>
          <w:color w:val="212529"/>
          <w:kern w:val="0"/>
          <w:sz w:val="30"/>
          <w:szCs w:val="30"/>
          <w:lang w:val="en-US" w:eastAsia="zh-CN" w:bidi="ar-SA"/>
        </w:rPr>
      </w:pPr>
    </w:p>
    <w:p w14:paraId="0FA885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三、付款方式：</w:t>
      </w:r>
      <w:r>
        <w:rPr>
          <w:rFonts w:hint="eastAsia" w:ascii="仿宋" w:hAnsi="仿宋" w:eastAsia="仿宋" w:cs="Segoe UI"/>
          <w:color w:val="212529"/>
          <w:kern w:val="0"/>
          <w:sz w:val="30"/>
          <w:szCs w:val="30"/>
          <w:lang w:val="en-US" w:eastAsia="zh-CN"/>
        </w:rPr>
        <w:t>验收合格后十五日内，乙方向甲方提供与该批货物等值合格的发票；甲方向乙方一次性支付合同总金额。</w:t>
      </w:r>
    </w:p>
    <w:p w14:paraId="38532E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</w:p>
    <w:p w14:paraId="47BB44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jc w:val="both"/>
        <w:textAlignment w:val="auto"/>
        <w:outlineLvl w:val="9"/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</w:pPr>
      <w:r>
        <w:rPr>
          <w:rFonts w:hint="eastAsia" w:ascii="黑体" w:hAnsi="黑体" w:eastAsia="黑体" w:cs="黑体"/>
          <w:color w:val="212529"/>
          <w:kern w:val="0"/>
          <w:sz w:val="30"/>
          <w:szCs w:val="30"/>
          <w:lang w:val="en-US" w:eastAsia="zh-CN" w:bidi="ar-SA"/>
        </w:rPr>
        <w:t>四、报价单</w:t>
      </w:r>
    </w:p>
    <w:tbl>
      <w:tblPr>
        <w:tblStyle w:val="4"/>
        <w:tblW w:w="123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95"/>
        <w:gridCol w:w="1650"/>
        <w:gridCol w:w="2430"/>
        <w:gridCol w:w="2940"/>
        <w:gridCol w:w="2700"/>
      </w:tblGrid>
      <w:tr w14:paraId="16EC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2595" w:type="dxa"/>
          </w:tcPr>
          <w:p w14:paraId="5DAF874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品名</w:t>
            </w:r>
          </w:p>
        </w:tc>
        <w:tc>
          <w:tcPr>
            <w:tcW w:w="1650" w:type="dxa"/>
          </w:tcPr>
          <w:p w14:paraId="0BD39D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单位</w:t>
            </w:r>
          </w:p>
        </w:tc>
        <w:tc>
          <w:tcPr>
            <w:tcW w:w="2430" w:type="dxa"/>
          </w:tcPr>
          <w:p w14:paraId="52D898D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数量</w:t>
            </w:r>
          </w:p>
        </w:tc>
        <w:tc>
          <w:tcPr>
            <w:tcW w:w="2940" w:type="dxa"/>
          </w:tcPr>
          <w:p w14:paraId="780602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投标单价（元）</w:t>
            </w:r>
          </w:p>
        </w:tc>
        <w:tc>
          <w:tcPr>
            <w:tcW w:w="2700" w:type="dxa"/>
          </w:tcPr>
          <w:p w14:paraId="426AA7B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投标总价（元）</w:t>
            </w:r>
          </w:p>
        </w:tc>
      </w:tr>
      <w:tr w14:paraId="2599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118FA4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1650" w:type="dxa"/>
            <w:vAlign w:val="center"/>
          </w:tcPr>
          <w:p w14:paraId="33FAC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right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  <w:p w14:paraId="20ACCD7A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25E69C32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2940" w:type="dxa"/>
          </w:tcPr>
          <w:p w14:paraId="2C5C49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11A2756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DF9B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5FCC1D8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1650" w:type="dxa"/>
            <w:vAlign w:val="center"/>
          </w:tcPr>
          <w:p w14:paraId="40F6112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2D7367F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15000</w:t>
            </w:r>
          </w:p>
        </w:tc>
        <w:tc>
          <w:tcPr>
            <w:tcW w:w="2940" w:type="dxa"/>
          </w:tcPr>
          <w:p w14:paraId="3AAF59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291258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4E834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52C0E6E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7"/>
                <w:sz w:val="24"/>
                <w:szCs w:val="24"/>
              </w:rPr>
              <w:t>聚乙烯(医疗)</w:t>
            </w:r>
          </w:p>
        </w:tc>
        <w:tc>
          <w:tcPr>
            <w:tcW w:w="1650" w:type="dxa"/>
            <w:vAlign w:val="center"/>
          </w:tcPr>
          <w:p w14:paraId="5BBA9A0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24065685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4000</w:t>
            </w:r>
          </w:p>
        </w:tc>
        <w:tc>
          <w:tcPr>
            <w:tcW w:w="2940" w:type="dxa"/>
          </w:tcPr>
          <w:p w14:paraId="59EB64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2E10B8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7B23A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2215AEF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  <w:r>
              <w:rPr>
                <w:rFonts w:hint="eastAsia" w:ascii="仿宋" w:hAnsi="仿宋" w:eastAsia="仿宋" w:cs="仿宋"/>
                <w:spacing w:val="3"/>
                <w:sz w:val="24"/>
                <w:szCs w:val="24"/>
              </w:rPr>
              <w:t>背心式</w:t>
            </w:r>
          </w:p>
        </w:tc>
        <w:tc>
          <w:tcPr>
            <w:tcW w:w="1650" w:type="dxa"/>
            <w:vAlign w:val="center"/>
          </w:tcPr>
          <w:p w14:paraId="3BE2D7A9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5E8F8DE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szCs w:val="24"/>
              </w:rPr>
              <w:t>10000</w:t>
            </w:r>
          </w:p>
        </w:tc>
        <w:tc>
          <w:tcPr>
            <w:tcW w:w="2940" w:type="dxa"/>
          </w:tcPr>
          <w:p w14:paraId="571E8D3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41281F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212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70A0DB23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1650" w:type="dxa"/>
            <w:vAlign w:val="center"/>
          </w:tcPr>
          <w:p w14:paraId="66332BF1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03EDF41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2940" w:type="dxa"/>
          </w:tcPr>
          <w:p w14:paraId="314B1B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500412B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0A41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14B8C286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1650" w:type="dxa"/>
            <w:vAlign w:val="center"/>
          </w:tcPr>
          <w:p w14:paraId="52DF729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2701E08C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3"/>
                <w:sz w:val="24"/>
                <w:szCs w:val="24"/>
              </w:rPr>
              <w:t>30000</w:t>
            </w:r>
          </w:p>
        </w:tc>
        <w:tc>
          <w:tcPr>
            <w:tcW w:w="2940" w:type="dxa"/>
          </w:tcPr>
          <w:p w14:paraId="3EFE97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3E1E24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5EE21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95" w:type="dxa"/>
            <w:vAlign w:val="center"/>
          </w:tcPr>
          <w:p w14:paraId="7150D99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9"/>
                <w:sz w:val="24"/>
                <w:szCs w:val="24"/>
              </w:rPr>
              <w:t>聚乙烯(黑)</w:t>
            </w:r>
          </w:p>
        </w:tc>
        <w:tc>
          <w:tcPr>
            <w:tcW w:w="1650" w:type="dxa"/>
            <w:vAlign w:val="center"/>
          </w:tcPr>
          <w:p w14:paraId="3E7E93C4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个</w:t>
            </w:r>
          </w:p>
        </w:tc>
        <w:tc>
          <w:tcPr>
            <w:tcW w:w="2430" w:type="dxa"/>
            <w:vAlign w:val="center"/>
          </w:tcPr>
          <w:p w14:paraId="56A75C3F"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2"/>
                <w:sz w:val="24"/>
                <w:szCs w:val="24"/>
              </w:rPr>
              <w:t>4000</w:t>
            </w:r>
          </w:p>
        </w:tc>
        <w:tc>
          <w:tcPr>
            <w:tcW w:w="2940" w:type="dxa"/>
          </w:tcPr>
          <w:p w14:paraId="6DFAC0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700" w:type="dxa"/>
          </w:tcPr>
          <w:p w14:paraId="2BB1E1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仿宋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20C53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15" w:type="dxa"/>
            <w:gridSpan w:val="4"/>
            <w:vAlign w:val="center"/>
          </w:tcPr>
          <w:p w14:paraId="39C767E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937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合计（元）：</w:t>
            </w: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ab/>
            </w:r>
          </w:p>
        </w:tc>
        <w:tc>
          <w:tcPr>
            <w:tcW w:w="2700" w:type="dxa"/>
          </w:tcPr>
          <w:p w14:paraId="338C19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 w14:paraId="3D411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315" w:type="dxa"/>
            <w:gridSpan w:val="5"/>
            <w:vAlign w:val="center"/>
          </w:tcPr>
          <w:p w14:paraId="657CD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640" w:lineRule="exact"/>
              <w:jc w:val="both"/>
              <w:textAlignment w:val="auto"/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Segoe UI"/>
                <w:color w:val="212529"/>
                <w:kern w:val="0"/>
                <w:sz w:val="30"/>
                <w:szCs w:val="30"/>
                <w:vertAlign w:val="baseline"/>
                <w:lang w:val="en-US" w:eastAsia="zh-CN"/>
              </w:rPr>
              <w:t>备注：采购品目数量以实际发生为准，最终结算金额不超过预算金额。</w:t>
            </w:r>
          </w:p>
        </w:tc>
      </w:tr>
    </w:tbl>
    <w:p w14:paraId="3FE22016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229972A9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</w:p>
    <w:p w14:paraId="1F33471A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报价公司：</w:t>
      </w:r>
    </w:p>
    <w:p w14:paraId="4276AC45">
      <w:pP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联系方式：</w:t>
      </w:r>
    </w:p>
    <w:p w14:paraId="0BB67B9B">
      <w:pPr>
        <w:rPr>
          <w:rFonts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28"/>
          <w:szCs w:val="28"/>
          <w:lang w:val="en-US" w:eastAsia="zh-CN"/>
        </w:rPr>
        <w:t>日期：</w:t>
      </w:r>
    </w:p>
    <w:p w14:paraId="1528B9F6"/>
    <w:sectPr>
      <w:pgSz w:w="16838" w:h="11906" w:orient="landscape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script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4AA11A9-35E4-4E7E-949A-DCBEAD85FFD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781EAAC-B7BA-4FC2-8B21-C0F624CF305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7341E46-5423-459B-9962-26E2186995B5}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  <w:embedRegular r:id="rId4" w:fontKey="{9FA37B2E-31AE-4694-A881-9F5AF58BDF89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5" w:fontKey="{F2DB3F16-CFC5-40A2-BC8E-DABB05B61584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YjVjNzEwYzAyMGRjM2RkYzMwYTFiMDgxNDY4NTYifQ=="/>
  </w:docVars>
  <w:rsids>
    <w:rsidRoot w:val="37E87FE5"/>
    <w:rsid w:val="03F25E4D"/>
    <w:rsid w:val="04655858"/>
    <w:rsid w:val="0B262A11"/>
    <w:rsid w:val="0B5D1734"/>
    <w:rsid w:val="0C5C0A4B"/>
    <w:rsid w:val="0D1D346E"/>
    <w:rsid w:val="132E63D4"/>
    <w:rsid w:val="1A72041A"/>
    <w:rsid w:val="207F4AB1"/>
    <w:rsid w:val="2F5F7D12"/>
    <w:rsid w:val="31EE2D62"/>
    <w:rsid w:val="346017F6"/>
    <w:rsid w:val="364934A3"/>
    <w:rsid w:val="37E87FE5"/>
    <w:rsid w:val="40DF4491"/>
    <w:rsid w:val="4AAD66F2"/>
    <w:rsid w:val="4DCC356C"/>
    <w:rsid w:val="5063448F"/>
    <w:rsid w:val="68DA7B32"/>
    <w:rsid w:val="6FCD02A6"/>
    <w:rsid w:val="74937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仿宋" w:hAnsi="仿宋" w:eastAsia="仿宋" w:cs="仿宋"/>
      <w:sz w:val="24"/>
      <w:lang w:val="zh-CN" w:bidi="zh-CN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font4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7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554</Words>
  <Characters>689</Characters>
  <Lines>0</Lines>
  <Paragraphs>0</Paragraphs>
  <TotalTime>0</TotalTime>
  <ScaleCrop>false</ScaleCrop>
  <LinksUpToDate>false</LinksUpToDate>
  <CharactersWithSpaces>690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2024-03-06T05:58:00Z</dcterms:created>
  <dc:creator>喵了个咪</dc:creator>
  <cp:lastModifiedBy>泓泓泓</cp:lastModifiedBy>
  <cp:lastPrinted>2024-09-19T07:11:00Z</cp:lastPrinted>
  <dcterms:modified xsi:type="dcterms:W3CDTF">2024-12-19T07:57:22Z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4E3F788C8942455FB8973DB1BCE1AC5F_11</vt:lpwstr>
  </property>
</Properties>
</file>