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宋体" w:hAnsi="宋体" w:eastAsia="宋体" w:cs="宋体"/>
          <w:b/>
          <w:color w:val="000000" w:themeColor="text1"/>
          <w:sz w:val="36"/>
          <w:szCs w:val="36"/>
          <w:highlight w:val="none"/>
          <w:lang w:val="en-US" w:eastAsia="zh-CN"/>
          <w14:textFill>
            <w14:solidFill>
              <w14:schemeClr w14:val="tx1"/>
            </w14:solidFill>
          </w14:textFill>
        </w:rPr>
      </w:pPr>
      <w:r>
        <w:rPr>
          <w:rFonts w:hint="eastAsia" w:ascii="宋体" w:hAnsi="宋体" w:eastAsia="宋体" w:cs="宋体"/>
          <w:b/>
          <w:color w:val="000000" w:themeColor="text1"/>
          <w:sz w:val="36"/>
          <w:szCs w:val="36"/>
          <w:highlight w:val="none"/>
          <w:lang w:val="en-US" w:eastAsia="zh-CN"/>
          <w14:textFill>
            <w14:solidFill>
              <w14:schemeClr w14:val="tx1"/>
            </w14:solidFill>
          </w14:textFill>
        </w:rPr>
        <w:t>附件一：</w:t>
      </w:r>
    </w:p>
    <w:p>
      <w:pPr>
        <w:spacing w:line="360" w:lineRule="auto"/>
        <w:jc w:val="center"/>
        <w:rPr>
          <w:rFonts w:hint="eastAsia" w:ascii="宋体" w:hAnsi="宋体" w:eastAsia="宋体" w:cs="宋体"/>
          <w:b/>
          <w:color w:val="000000" w:themeColor="text1"/>
          <w:sz w:val="36"/>
          <w:szCs w:val="36"/>
          <w:highlight w:val="none"/>
          <w:lang w:val="en-US" w:eastAsia="zh-CN"/>
          <w14:textFill>
            <w14:solidFill>
              <w14:schemeClr w14:val="tx1"/>
            </w14:solidFill>
          </w14:textFill>
        </w:rPr>
      </w:pPr>
      <w:r>
        <w:rPr>
          <w:rFonts w:hint="eastAsia" w:ascii="宋体" w:hAnsi="宋体" w:eastAsia="宋体" w:cs="宋体"/>
          <w:b/>
          <w:color w:val="000000" w:themeColor="text1"/>
          <w:sz w:val="36"/>
          <w:szCs w:val="36"/>
          <w:highlight w:val="none"/>
          <w:lang w:val="en-US" w:eastAsia="zh-CN"/>
          <w14:textFill>
            <w14:solidFill>
              <w14:schemeClr w14:val="tx1"/>
            </w14:solidFill>
          </w14:textFill>
        </w:rPr>
        <w:t>中心外墙清洗服务项目要求</w:t>
      </w:r>
    </w:p>
    <w:p>
      <w:pPr>
        <w:numPr>
          <w:ilvl w:val="0"/>
          <w:numId w:val="2"/>
        </w:numPr>
        <w:spacing w:line="360" w:lineRule="auto"/>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服务内容</w:t>
      </w:r>
    </w:p>
    <w:p>
      <w:pPr>
        <w:pStyle w:val="6"/>
        <w:pageBreakBefore w:val="0"/>
        <w:numPr>
          <w:ilvl w:val="4"/>
          <w:numId w:val="0"/>
        </w:numPr>
        <w:kinsoku/>
        <w:overflowPunct/>
        <w:bidi w:val="0"/>
        <w:spacing w:before="0" w:beforeLines="0" w:after="0" w:afterLines="0" w:line="480" w:lineRule="exact"/>
        <w:ind w:firstLine="560" w:firstLineChars="200"/>
        <w:rPr>
          <w:rFonts w:hint="default"/>
          <w:sz w:val="24"/>
          <w:szCs w:val="24"/>
          <w:highlight w:val="none"/>
          <w:lang w:val="en-US" w:eastAsia="zh-CN"/>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对血液中心所有建筑物外立面进行全面清洗（包含外墙玻璃、外墙装饰条、高分子软瓷外墙面）。</w:t>
      </w:r>
      <w:r>
        <w:rPr>
          <w:rFonts w:hint="eastAsia" w:ascii="宋体" w:hAnsi="宋体" w:eastAsia="宋体" w:cs="宋体"/>
          <w:b w:val="0"/>
          <w:bCs w:val="0"/>
          <w:i w:val="0"/>
          <w:iCs w:val="0"/>
          <w:caps w:val="0"/>
          <w:color w:val="000000"/>
          <w:spacing w:val="0"/>
          <w:sz w:val="28"/>
          <w:szCs w:val="28"/>
          <w:highlight w:val="none"/>
          <w:shd w:val="clear" w:fill="FFFFFF"/>
          <w:lang w:val="en-US" w:eastAsia="zh-CN"/>
        </w:rPr>
        <w:t>中心位于锦江</w:t>
      </w:r>
      <w:r>
        <w:rPr>
          <w:rFonts w:hint="eastAsia" w:ascii="宋体" w:hAnsi="宋体" w:eastAsia="宋体" w:cs="宋体"/>
          <w:b w:val="0"/>
          <w:bCs w:val="0"/>
          <w:i w:val="0"/>
          <w:iCs w:val="0"/>
          <w:caps w:val="0"/>
          <w:color w:val="000000"/>
          <w:spacing w:val="0"/>
          <w:sz w:val="28"/>
          <w:szCs w:val="28"/>
          <w:highlight w:val="none"/>
          <w:shd w:val="clear" w:fill="FFFFFF"/>
        </w:rPr>
        <w:t>区珙桐街111号</w:t>
      </w:r>
      <w:r>
        <w:rPr>
          <w:rFonts w:hint="eastAsia" w:ascii="宋体" w:hAnsi="宋体" w:eastAsia="宋体" w:cs="宋体"/>
          <w:b w:val="0"/>
          <w:bCs w:val="0"/>
          <w:i w:val="0"/>
          <w:iCs w:val="0"/>
          <w:caps w:val="0"/>
          <w:color w:val="000000"/>
          <w:spacing w:val="0"/>
          <w:sz w:val="28"/>
          <w:szCs w:val="28"/>
          <w:highlight w:val="none"/>
          <w:shd w:val="clear" w:fill="FFFFFF"/>
          <w:lang w:eastAsia="zh-CN"/>
        </w:rPr>
        <w:t>，</w:t>
      </w:r>
      <w:r>
        <w:rPr>
          <w:rFonts w:hint="eastAsia" w:ascii="宋体" w:hAnsi="宋体" w:eastAsia="宋体" w:cs="宋体"/>
          <w:b w:val="0"/>
          <w:bCs w:val="0"/>
          <w:i w:val="0"/>
          <w:iCs w:val="0"/>
          <w:caps w:val="0"/>
          <w:color w:val="000000"/>
          <w:spacing w:val="0"/>
          <w:sz w:val="28"/>
          <w:szCs w:val="28"/>
          <w:highlight w:val="none"/>
          <w:shd w:val="clear" w:fill="FFFFFF"/>
          <w:lang w:val="en-US" w:eastAsia="zh-CN"/>
        </w:rPr>
        <w:t>总建筑面积约4.5万平方米。</w:t>
      </w:r>
    </w:p>
    <w:p>
      <w:pPr>
        <w:numPr>
          <w:ilvl w:val="0"/>
          <w:numId w:val="2"/>
        </w:numPr>
        <w:spacing w:line="360" w:lineRule="auto"/>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资质要求</w:t>
      </w:r>
    </w:p>
    <w:p>
      <w:pPr>
        <w:ind w:firstLine="560" w:firstLineChars="200"/>
        <w:jc w:val="both"/>
        <w:rPr>
          <w:rFonts w:hint="eastAsia" w:ascii="宋体" w:hAnsi="宋体" w:eastAsia="宋体" w:cs="宋体"/>
          <w:b w:val="0"/>
          <w:bCs w:val="0"/>
          <w:color w:val="000000" w:themeColor="text1"/>
          <w:sz w:val="28"/>
          <w:szCs w:val="28"/>
          <w:highlight w:val="none"/>
          <w:lang w:val="zh-CN"/>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1、供应商</w:t>
      </w:r>
      <w:r>
        <w:rPr>
          <w:rFonts w:hint="eastAsia" w:ascii="宋体" w:hAnsi="宋体" w:eastAsia="宋体" w:cs="宋体"/>
          <w:b w:val="0"/>
          <w:bCs w:val="0"/>
          <w:color w:val="000000" w:themeColor="text1"/>
          <w:sz w:val="28"/>
          <w:szCs w:val="28"/>
          <w:highlight w:val="none"/>
          <w:lang w:val="zh-CN"/>
          <w14:textFill>
            <w14:solidFill>
              <w14:schemeClr w14:val="tx1"/>
            </w14:solidFill>
          </w14:textFill>
        </w:rPr>
        <w:t>符合《中华人民共和国政府采购法》第二十二条规定的条件：</w:t>
      </w:r>
    </w:p>
    <w:p>
      <w:pPr>
        <w:ind w:firstLine="560" w:firstLineChars="200"/>
        <w:jc w:val="both"/>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2、供应商</w:t>
      </w:r>
      <w:r>
        <w:rPr>
          <w:rFonts w:hint="eastAsia" w:ascii="宋体" w:hAnsi="宋体" w:eastAsia="宋体" w:cs="宋体"/>
          <w:b w:val="0"/>
          <w:bCs w:val="0"/>
          <w:color w:val="000000" w:themeColor="text1"/>
          <w:sz w:val="28"/>
          <w:szCs w:val="28"/>
          <w:highlight w:val="none"/>
          <w14:textFill>
            <w14:solidFill>
              <w14:schemeClr w14:val="tx1"/>
            </w14:solidFill>
          </w14:textFill>
        </w:rPr>
        <w:t>具有独立承担</w:t>
      </w:r>
      <w:r>
        <w:rPr>
          <w:rFonts w:hint="eastAsia" w:ascii="宋体" w:hAnsi="宋体" w:eastAsia="宋体" w:cs="宋体"/>
          <w:b w:val="0"/>
          <w:bCs w:val="0"/>
          <w:color w:val="000000" w:themeColor="text1"/>
          <w:sz w:val="28"/>
          <w:szCs w:val="28"/>
          <w:highlight w:val="none"/>
          <w14:textFill>
            <w14:solidFill>
              <w14:schemeClr w14:val="tx1"/>
            </w14:solidFill>
          </w14:textFill>
        </w:rPr>
        <w:fldChar w:fldCharType="begin"/>
      </w:r>
      <w:r>
        <w:rPr>
          <w:rFonts w:hint="eastAsia" w:ascii="宋体" w:hAnsi="宋体" w:eastAsia="宋体" w:cs="宋体"/>
          <w:b w:val="0"/>
          <w:bCs w:val="0"/>
          <w:color w:val="000000" w:themeColor="text1"/>
          <w:sz w:val="28"/>
          <w:szCs w:val="28"/>
          <w:highlight w:val="none"/>
          <w14:textFill>
            <w14:solidFill>
              <w14:schemeClr w14:val="tx1"/>
            </w14:solidFill>
          </w14:textFill>
        </w:rPr>
        <w:instrText xml:space="preserve"> HYPERLINK "http://www.lawtime.cn/info/minfa/mszeren/" \t "_blank" </w:instrText>
      </w:r>
      <w:r>
        <w:rPr>
          <w:rFonts w:hint="eastAsia" w:ascii="宋体" w:hAnsi="宋体" w:eastAsia="宋体" w:cs="宋体"/>
          <w:b w:val="0"/>
          <w:bCs w:val="0"/>
          <w:color w:val="000000" w:themeColor="text1"/>
          <w:sz w:val="28"/>
          <w:szCs w:val="28"/>
          <w:highlight w:val="none"/>
          <w14:textFill>
            <w14:solidFill>
              <w14:schemeClr w14:val="tx1"/>
            </w14:solidFill>
          </w14:textFill>
        </w:rPr>
        <w:fldChar w:fldCharType="separate"/>
      </w:r>
      <w:r>
        <w:rPr>
          <w:rFonts w:hint="eastAsia" w:ascii="宋体" w:hAnsi="宋体" w:eastAsia="宋体" w:cs="宋体"/>
          <w:b w:val="0"/>
          <w:bCs w:val="0"/>
          <w:color w:val="000000" w:themeColor="text1"/>
          <w:sz w:val="28"/>
          <w:szCs w:val="28"/>
          <w:highlight w:val="none"/>
          <w14:textFill>
            <w14:solidFill>
              <w14:schemeClr w14:val="tx1"/>
            </w14:solidFill>
          </w14:textFill>
        </w:rPr>
        <w:t>民事责任</w:t>
      </w:r>
      <w:r>
        <w:rPr>
          <w:rFonts w:hint="eastAsia" w:ascii="宋体" w:hAnsi="宋体" w:eastAsia="宋体" w:cs="宋体"/>
          <w:b w:val="0"/>
          <w:bCs w:val="0"/>
          <w:color w:val="000000" w:themeColor="text1"/>
          <w:sz w:val="28"/>
          <w:szCs w:val="28"/>
          <w:highlight w:val="none"/>
          <w14:textFill>
            <w14:solidFill>
              <w14:schemeClr w14:val="tx1"/>
            </w14:solidFill>
          </w14:textFill>
        </w:rPr>
        <w:fldChar w:fldCharType="end"/>
      </w:r>
      <w:r>
        <w:rPr>
          <w:rFonts w:hint="eastAsia" w:ascii="宋体" w:hAnsi="宋体" w:eastAsia="宋体" w:cs="宋体"/>
          <w:b w:val="0"/>
          <w:bCs w:val="0"/>
          <w:color w:val="000000" w:themeColor="text1"/>
          <w:sz w:val="28"/>
          <w:szCs w:val="28"/>
          <w:highlight w:val="none"/>
          <w14:textFill>
            <w14:solidFill>
              <w14:schemeClr w14:val="tx1"/>
            </w14:solidFill>
          </w14:textFill>
        </w:rPr>
        <w:t>的能力；</w:t>
      </w:r>
    </w:p>
    <w:p>
      <w:pPr>
        <w:ind w:firstLine="560" w:firstLineChars="200"/>
        <w:jc w:val="both"/>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3、供应商</w:t>
      </w:r>
      <w:r>
        <w:rPr>
          <w:rFonts w:hint="eastAsia" w:ascii="宋体" w:hAnsi="宋体" w:eastAsia="宋体" w:cs="宋体"/>
          <w:b w:val="0"/>
          <w:bCs w:val="0"/>
          <w:color w:val="000000" w:themeColor="text1"/>
          <w:sz w:val="28"/>
          <w:szCs w:val="28"/>
          <w:highlight w:val="none"/>
          <w14:textFill>
            <w14:solidFill>
              <w14:schemeClr w14:val="tx1"/>
            </w14:solidFill>
          </w14:textFill>
        </w:rPr>
        <w:t>具有良好的商业信誉和健全的财务会计制度；</w:t>
      </w:r>
    </w:p>
    <w:p>
      <w:pPr>
        <w:ind w:firstLine="560" w:firstLineChars="200"/>
        <w:jc w:val="both"/>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4、供应商</w:t>
      </w:r>
      <w:r>
        <w:rPr>
          <w:rFonts w:hint="eastAsia" w:ascii="宋体" w:hAnsi="宋体" w:eastAsia="宋体" w:cs="宋体"/>
          <w:b w:val="0"/>
          <w:bCs w:val="0"/>
          <w:color w:val="000000" w:themeColor="text1"/>
          <w:sz w:val="28"/>
          <w:szCs w:val="28"/>
          <w:highlight w:val="none"/>
          <w14:textFill>
            <w14:solidFill>
              <w14:schemeClr w14:val="tx1"/>
            </w14:solidFill>
          </w14:textFill>
        </w:rPr>
        <w:t>具有履行合同所必需的设备和专业技术能力；</w:t>
      </w:r>
    </w:p>
    <w:p>
      <w:pPr>
        <w:ind w:firstLine="560" w:firstLineChars="200"/>
        <w:jc w:val="both"/>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5、供应商</w:t>
      </w:r>
      <w:r>
        <w:rPr>
          <w:rFonts w:hint="eastAsia" w:ascii="宋体" w:hAnsi="宋体" w:eastAsia="宋体" w:cs="宋体"/>
          <w:b w:val="0"/>
          <w:bCs w:val="0"/>
          <w:color w:val="000000" w:themeColor="text1"/>
          <w:sz w:val="28"/>
          <w:szCs w:val="28"/>
          <w:highlight w:val="none"/>
          <w14:textFill>
            <w14:solidFill>
              <w14:schemeClr w14:val="tx1"/>
            </w14:solidFill>
          </w14:textFill>
        </w:rPr>
        <w:t>有依法缴纳税收和</w:t>
      </w:r>
      <w:r>
        <w:rPr>
          <w:rFonts w:hint="eastAsia" w:ascii="宋体" w:hAnsi="宋体" w:eastAsia="宋体" w:cs="宋体"/>
          <w:b w:val="0"/>
          <w:bCs w:val="0"/>
          <w:color w:val="000000" w:themeColor="text1"/>
          <w:sz w:val="28"/>
          <w:szCs w:val="28"/>
          <w:highlight w:val="none"/>
          <w14:textFill>
            <w14:solidFill>
              <w14:schemeClr w14:val="tx1"/>
            </w14:solidFill>
          </w14:textFill>
        </w:rPr>
        <w:fldChar w:fldCharType="begin"/>
      </w:r>
      <w:r>
        <w:rPr>
          <w:rFonts w:hint="eastAsia" w:ascii="宋体" w:hAnsi="宋体" w:eastAsia="宋体" w:cs="宋体"/>
          <w:b w:val="0"/>
          <w:bCs w:val="0"/>
          <w:color w:val="000000" w:themeColor="text1"/>
          <w:sz w:val="28"/>
          <w:szCs w:val="28"/>
          <w:highlight w:val="none"/>
          <w14:textFill>
            <w14:solidFill>
              <w14:schemeClr w14:val="tx1"/>
            </w14:solidFill>
          </w14:textFill>
        </w:rPr>
        <w:instrText xml:space="preserve"> HYPERLINK "http://www.lawtime.cn/info/laodong/shehuibaozhang/" \t "_blank" </w:instrText>
      </w:r>
      <w:r>
        <w:rPr>
          <w:rFonts w:hint="eastAsia" w:ascii="宋体" w:hAnsi="宋体" w:eastAsia="宋体" w:cs="宋体"/>
          <w:b w:val="0"/>
          <w:bCs w:val="0"/>
          <w:color w:val="000000" w:themeColor="text1"/>
          <w:sz w:val="28"/>
          <w:szCs w:val="28"/>
          <w:highlight w:val="none"/>
          <w14:textFill>
            <w14:solidFill>
              <w14:schemeClr w14:val="tx1"/>
            </w14:solidFill>
          </w14:textFill>
        </w:rPr>
        <w:fldChar w:fldCharType="separate"/>
      </w:r>
      <w:r>
        <w:rPr>
          <w:rFonts w:hint="eastAsia" w:ascii="宋体" w:hAnsi="宋体" w:eastAsia="宋体" w:cs="宋体"/>
          <w:b w:val="0"/>
          <w:bCs w:val="0"/>
          <w:color w:val="000000" w:themeColor="text1"/>
          <w:sz w:val="28"/>
          <w:szCs w:val="28"/>
          <w:highlight w:val="none"/>
          <w14:textFill>
            <w14:solidFill>
              <w14:schemeClr w14:val="tx1"/>
            </w14:solidFill>
          </w14:textFill>
        </w:rPr>
        <w:t>社会保障</w:t>
      </w:r>
      <w:r>
        <w:rPr>
          <w:rFonts w:hint="eastAsia" w:ascii="宋体" w:hAnsi="宋体" w:eastAsia="宋体" w:cs="宋体"/>
          <w:b w:val="0"/>
          <w:bCs w:val="0"/>
          <w:color w:val="000000" w:themeColor="text1"/>
          <w:sz w:val="28"/>
          <w:szCs w:val="28"/>
          <w:highlight w:val="none"/>
          <w14:textFill>
            <w14:solidFill>
              <w14:schemeClr w14:val="tx1"/>
            </w14:solidFill>
          </w14:textFill>
        </w:rPr>
        <w:fldChar w:fldCharType="end"/>
      </w:r>
      <w:r>
        <w:rPr>
          <w:rFonts w:hint="eastAsia" w:ascii="宋体" w:hAnsi="宋体" w:eastAsia="宋体" w:cs="宋体"/>
          <w:b w:val="0"/>
          <w:bCs w:val="0"/>
          <w:color w:val="000000" w:themeColor="text1"/>
          <w:sz w:val="28"/>
          <w:szCs w:val="28"/>
          <w:highlight w:val="none"/>
          <w14:textFill>
            <w14:solidFill>
              <w14:schemeClr w14:val="tx1"/>
            </w14:solidFill>
          </w14:textFill>
        </w:rPr>
        <w:t>资金的良好记录；</w:t>
      </w:r>
    </w:p>
    <w:p>
      <w:pPr>
        <w:ind w:firstLine="560" w:firstLineChars="200"/>
        <w:jc w:val="both"/>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6、供应商</w:t>
      </w:r>
      <w:r>
        <w:rPr>
          <w:rFonts w:hint="eastAsia" w:ascii="宋体" w:hAnsi="宋体" w:eastAsia="宋体" w:cs="宋体"/>
          <w:b w:val="0"/>
          <w:bCs w:val="0"/>
          <w:color w:val="000000" w:themeColor="text1"/>
          <w:sz w:val="28"/>
          <w:szCs w:val="28"/>
          <w:highlight w:val="none"/>
          <w14:textFill>
            <w14:solidFill>
              <w14:schemeClr w14:val="tx1"/>
            </w14:solidFill>
          </w14:textFill>
        </w:rPr>
        <w:t>参加</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本次</w:t>
      </w:r>
      <w:r>
        <w:rPr>
          <w:rFonts w:hint="eastAsia" w:ascii="宋体" w:hAnsi="宋体" w:eastAsia="宋体" w:cs="宋体"/>
          <w:b w:val="0"/>
          <w:bCs w:val="0"/>
          <w:color w:val="000000" w:themeColor="text1"/>
          <w:sz w:val="28"/>
          <w:szCs w:val="28"/>
          <w:highlight w:val="none"/>
          <w14:textFill>
            <w14:solidFill>
              <w14:schemeClr w14:val="tx1"/>
            </w14:solidFill>
          </w14:textFill>
        </w:rPr>
        <w:t>采购活动前三年内，在经营活动中没有重大违法记录；</w:t>
      </w:r>
    </w:p>
    <w:p>
      <w:pPr>
        <w:ind w:firstLine="560" w:firstLineChars="200"/>
        <w:jc w:val="both"/>
        <w:rPr>
          <w:rFonts w:hint="eastAsia" w:ascii="宋体" w:hAnsi="宋体" w:eastAsia="宋体" w:cs="宋体"/>
          <w:b w:val="0"/>
          <w:bCs w:val="0"/>
          <w:color w:val="000000" w:themeColor="text1"/>
          <w:sz w:val="28"/>
          <w:szCs w:val="28"/>
          <w:highlight w:val="none"/>
          <w:lang w:eastAsia="zh-CN"/>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7、供应商</w:t>
      </w:r>
      <w:r>
        <w:rPr>
          <w:rFonts w:hint="eastAsia" w:ascii="宋体" w:hAnsi="宋体" w:eastAsia="宋体" w:cs="宋体"/>
          <w:b w:val="0"/>
          <w:bCs w:val="0"/>
          <w:color w:val="000000" w:themeColor="text1"/>
          <w:sz w:val="28"/>
          <w:szCs w:val="28"/>
          <w:highlight w:val="none"/>
          <w14:textFill>
            <w14:solidFill>
              <w14:schemeClr w14:val="tx1"/>
            </w14:solidFill>
          </w14:textFill>
        </w:rPr>
        <w:t>法律、</w:t>
      </w:r>
      <w:r>
        <w:rPr>
          <w:rFonts w:hint="eastAsia" w:ascii="宋体" w:hAnsi="宋体" w:eastAsia="宋体" w:cs="宋体"/>
          <w:b w:val="0"/>
          <w:bCs w:val="0"/>
          <w:color w:val="000000" w:themeColor="text1"/>
          <w:sz w:val="28"/>
          <w:szCs w:val="28"/>
          <w:highlight w:val="none"/>
          <w14:textFill>
            <w14:solidFill>
              <w14:schemeClr w14:val="tx1"/>
            </w14:solidFill>
          </w14:textFill>
        </w:rPr>
        <w:fldChar w:fldCharType="begin"/>
      </w:r>
      <w:r>
        <w:rPr>
          <w:rFonts w:hint="eastAsia" w:ascii="宋体" w:hAnsi="宋体" w:eastAsia="宋体" w:cs="宋体"/>
          <w:b w:val="0"/>
          <w:bCs w:val="0"/>
          <w:color w:val="000000" w:themeColor="text1"/>
          <w:sz w:val="28"/>
          <w:szCs w:val="28"/>
          <w:highlight w:val="none"/>
          <w14:textFill>
            <w14:solidFill>
              <w14:schemeClr w14:val="tx1"/>
            </w14:solidFill>
          </w14:textFill>
        </w:rPr>
        <w:instrText xml:space="preserve"> HYPERLINK "http://www.lawtime.cn/info/sifakaoshi/xingzhengfa/" \t "_blank" </w:instrText>
      </w:r>
      <w:r>
        <w:rPr>
          <w:rFonts w:hint="eastAsia" w:ascii="宋体" w:hAnsi="宋体" w:eastAsia="宋体" w:cs="宋体"/>
          <w:b w:val="0"/>
          <w:bCs w:val="0"/>
          <w:color w:val="000000" w:themeColor="text1"/>
          <w:sz w:val="28"/>
          <w:szCs w:val="28"/>
          <w:highlight w:val="none"/>
          <w14:textFill>
            <w14:solidFill>
              <w14:schemeClr w14:val="tx1"/>
            </w14:solidFill>
          </w14:textFill>
        </w:rPr>
        <w:fldChar w:fldCharType="separate"/>
      </w:r>
      <w:r>
        <w:rPr>
          <w:rFonts w:hint="eastAsia" w:ascii="宋体" w:hAnsi="宋体" w:eastAsia="宋体" w:cs="宋体"/>
          <w:b w:val="0"/>
          <w:bCs w:val="0"/>
          <w:color w:val="000000" w:themeColor="text1"/>
          <w:sz w:val="28"/>
          <w:szCs w:val="28"/>
          <w:highlight w:val="none"/>
          <w14:textFill>
            <w14:solidFill>
              <w14:schemeClr w14:val="tx1"/>
            </w14:solidFill>
          </w14:textFill>
        </w:rPr>
        <w:t>行政法</w:t>
      </w:r>
      <w:r>
        <w:rPr>
          <w:rFonts w:hint="eastAsia" w:ascii="宋体" w:hAnsi="宋体" w:eastAsia="宋体" w:cs="宋体"/>
          <w:b w:val="0"/>
          <w:bCs w:val="0"/>
          <w:color w:val="000000" w:themeColor="text1"/>
          <w:sz w:val="28"/>
          <w:szCs w:val="28"/>
          <w:highlight w:val="none"/>
          <w14:textFill>
            <w14:solidFill>
              <w14:schemeClr w14:val="tx1"/>
            </w14:solidFill>
          </w14:textFill>
        </w:rPr>
        <w:fldChar w:fldCharType="end"/>
      </w:r>
      <w:r>
        <w:rPr>
          <w:rFonts w:hint="eastAsia" w:ascii="宋体" w:hAnsi="宋体" w:eastAsia="宋体" w:cs="宋体"/>
          <w:b w:val="0"/>
          <w:bCs w:val="0"/>
          <w:color w:val="000000" w:themeColor="text1"/>
          <w:sz w:val="28"/>
          <w:szCs w:val="28"/>
          <w:highlight w:val="none"/>
          <w14:textFill>
            <w14:solidFill>
              <w14:schemeClr w14:val="tx1"/>
            </w14:solidFill>
          </w14:textFill>
        </w:rPr>
        <w:t>规规定的其他条件</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w:t>
      </w:r>
    </w:p>
    <w:p>
      <w:pPr>
        <w:numPr>
          <w:ilvl w:val="0"/>
          <w:numId w:val="2"/>
        </w:numPr>
        <w:spacing w:line="360" w:lineRule="auto"/>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质量要求</w:t>
      </w:r>
    </w:p>
    <w:p>
      <w:pPr>
        <w:pageBreakBefore w:val="0"/>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1、</w:t>
      </w:r>
      <w:r>
        <w:rPr>
          <w:rFonts w:hint="eastAsia" w:ascii="宋体" w:hAnsi="宋体" w:eastAsia="宋体" w:cs="宋体"/>
          <w:b w:val="0"/>
          <w:bCs w:val="0"/>
          <w:color w:val="000000" w:themeColor="text1"/>
          <w:sz w:val="28"/>
          <w:szCs w:val="28"/>
          <w:highlight w:val="none"/>
          <w14:textFill>
            <w14:solidFill>
              <w14:schemeClr w14:val="tx1"/>
            </w14:solidFill>
          </w14:textFill>
        </w:rPr>
        <w:t>严格按照《中华人民共和国行业标准(JGJ 168-2009)建筑外墙清洗维护技术规程》的操作规范、清洁标准进行施工，达到所清洗建筑表面目视无污渍、灰垢、水印，清洗干净彻底。</w:t>
      </w:r>
    </w:p>
    <w:p>
      <w:pPr>
        <w:pageBreakBefore w:val="0"/>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lang w:eastAsia="zh-CN"/>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2、</w:t>
      </w:r>
      <w:r>
        <w:rPr>
          <w:rFonts w:hint="eastAsia" w:ascii="宋体" w:hAnsi="宋体" w:eastAsia="宋体" w:cs="宋体"/>
          <w:b w:val="0"/>
          <w:bCs w:val="0"/>
          <w:color w:val="000000" w:themeColor="text1"/>
          <w:sz w:val="28"/>
          <w:szCs w:val="28"/>
          <w:highlight w:val="none"/>
          <w14:textFill>
            <w14:solidFill>
              <w14:schemeClr w14:val="tx1"/>
            </w14:solidFill>
          </w14:textFill>
        </w:rPr>
        <w:t>墙玻璃清洁明亮，无污垢、无水渍、无印迹</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w:t>
      </w:r>
    </w:p>
    <w:p>
      <w:pPr>
        <w:pageBreakBefore w:val="0"/>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lang w:eastAsia="zh-CN"/>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3、</w:t>
      </w:r>
      <w:r>
        <w:rPr>
          <w:rFonts w:hint="eastAsia" w:ascii="宋体" w:hAnsi="宋体" w:eastAsia="宋体" w:cs="宋体"/>
          <w:b w:val="0"/>
          <w:bCs w:val="0"/>
          <w:color w:val="000000" w:themeColor="text1"/>
          <w:sz w:val="28"/>
          <w:szCs w:val="28"/>
          <w:highlight w:val="none"/>
          <w14:textFill>
            <w14:solidFill>
              <w14:schemeClr w14:val="tx1"/>
            </w14:solidFill>
          </w14:textFill>
        </w:rPr>
        <w:t>锈钢镜面无污垢、无印迹，有金属反光</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w:t>
      </w:r>
    </w:p>
    <w:p>
      <w:pPr>
        <w:pageBreakBefore w:val="0"/>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lang w:eastAsia="zh-CN"/>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4、</w:t>
      </w:r>
      <w:r>
        <w:rPr>
          <w:rFonts w:hint="eastAsia" w:ascii="宋体" w:hAnsi="宋体" w:eastAsia="宋体" w:cs="宋体"/>
          <w:b w:val="0"/>
          <w:bCs w:val="0"/>
          <w:color w:val="000000" w:themeColor="text1"/>
          <w:sz w:val="28"/>
          <w:szCs w:val="28"/>
          <w:highlight w:val="none"/>
          <w14:textFill>
            <w14:solidFill>
              <w14:schemeClr w14:val="tx1"/>
            </w14:solidFill>
          </w14:textFill>
        </w:rPr>
        <w:t>铝合金饰物表面无污垢，有光泽</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w:t>
      </w:r>
    </w:p>
    <w:p>
      <w:pPr>
        <w:pageBreakBefore w:val="0"/>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5、</w:t>
      </w:r>
      <w:r>
        <w:rPr>
          <w:rFonts w:hint="eastAsia" w:ascii="宋体" w:hAnsi="宋体" w:eastAsia="宋体" w:cs="宋体"/>
          <w:b w:val="0"/>
          <w:bCs w:val="0"/>
          <w:color w:val="000000" w:themeColor="text1"/>
          <w:sz w:val="28"/>
          <w:szCs w:val="28"/>
          <w:highlight w:val="none"/>
          <w14:textFill>
            <w14:solidFill>
              <w14:schemeClr w14:val="tx1"/>
            </w14:solidFill>
          </w14:textFill>
        </w:rPr>
        <w:t>外墙面砖无污垢，色泽光亮。</w:t>
      </w:r>
    </w:p>
    <w:p>
      <w:pPr>
        <w:numPr>
          <w:ilvl w:val="0"/>
          <w:numId w:val="2"/>
        </w:numPr>
        <w:spacing w:line="360" w:lineRule="auto"/>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服务要求</w:t>
      </w:r>
    </w:p>
    <w:p>
      <w:pPr>
        <w:pageBreakBefore w:val="0"/>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1、</w:t>
      </w:r>
      <w:r>
        <w:rPr>
          <w:rFonts w:hint="eastAsia" w:ascii="宋体" w:hAnsi="宋体" w:eastAsia="宋体" w:cs="宋体"/>
          <w:b w:val="0"/>
          <w:bCs w:val="0"/>
          <w:color w:val="000000" w:themeColor="text1"/>
          <w:sz w:val="28"/>
          <w:szCs w:val="28"/>
          <w:highlight w:val="none"/>
          <w14:textFill>
            <w14:solidFill>
              <w14:schemeClr w14:val="tx1"/>
            </w14:solidFill>
          </w14:textFill>
        </w:rPr>
        <w:t>人员方面：高空清洗人员须持证上岗</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(高处作业特种作业操作证)</w:t>
      </w:r>
      <w:r>
        <w:rPr>
          <w:rFonts w:hint="eastAsia" w:ascii="宋体" w:hAnsi="宋体" w:eastAsia="宋体" w:cs="宋体"/>
          <w:b w:val="0"/>
          <w:bCs w:val="0"/>
          <w:color w:val="000000" w:themeColor="text1"/>
          <w:sz w:val="28"/>
          <w:szCs w:val="28"/>
          <w:highlight w:val="none"/>
          <w14:textFill>
            <w14:solidFill>
              <w14:schemeClr w14:val="tx1"/>
            </w14:solidFill>
          </w14:textFill>
        </w:rPr>
        <w:t>，严格遵守高空安全作业规范。</w:t>
      </w:r>
    </w:p>
    <w:p>
      <w:pPr>
        <w:pageBreakBefore w:val="0"/>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2、</w:t>
      </w:r>
      <w:r>
        <w:rPr>
          <w:rFonts w:hint="eastAsia" w:ascii="宋体" w:hAnsi="宋体" w:eastAsia="宋体" w:cs="宋体"/>
          <w:b w:val="0"/>
          <w:bCs w:val="0"/>
          <w:color w:val="000000" w:themeColor="text1"/>
          <w:sz w:val="28"/>
          <w:szCs w:val="28"/>
          <w:highlight w:val="none"/>
          <w14:textFill>
            <w14:solidFill>
              <w14:schemeClr w14:val="tx1"/>
            </w14:solidFill>
          </w14:textFill>
        </w:rPr>
        <w:t>安全警示方面：在施工范围派专人做好提示和围挡工作。</w:t>
      </w:r>
    </w:p>
    <w:p>
      <w:pPr>
        <w:pageBreakBefore w:val="0"/>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3、</w:t>
      </w:r>
      <w:r>
        <w:rPr>
          <w:rFonts w:hint="eastAsia" w:ascii="宋体" w:hAnsi="宋体" w:eastAsia="宋体" w:cs="宋体"/>
          <w:b w:val="0"/>
          <w:bCs w:val="0"/>
          <w:color w:val="000000" w:themeColor="text1"/>
          <w:sz w:val="28"/>
          <w:szCs w:val="28"/>
          <w:highlight w:val="none"/>
          <w14:textFill>
            <w14:solidFill>
              <w14:schemeClr w14:val="tx1"/>
            </w14:solidFill>
          </w14:textFill>
        </w:rPr>
        <w:t>保险方面：高空清洗人员购买意外险。</w:t>
      </w:r>
    </w:p>
    <w:p>
      <w:pPr>
        <w:pageBreakBefore w:val="0"/>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4、</w:t>
      </w:r>
      <w:r>
        <w:rPr>
          <w:rFonts w:hint="eastAsia" w:ascii="宋体" w:hAnsi="宋体" w:eastAsia="宋体" w:cs="宋体"/>
          <w:b w:val="0"/>
          <w:bCs w:val="0"/>
          <w:color w:val="000000" w:themeColor="text1"/>
          <w:sz w:val="28"/>
          <w:szCs w:val="28"/>
          <w:highlight w:val="none"/>
          <w14:textFill>
            <w14:solidFill>
              <w14:schemeClr w14:val="tx1"/>
            </w14:solidFill>
          </w14:textFill>
        </w:rPr>
        <w:t>安全责任方面：因服务方违反安全操作规程导致的安全事故，由服务方承担一切责任。</w:t>
      </w:r>
    </w:p>
    <w:p>
      <w:pPr>
        <w:pageBreakBefore w:val="0"/>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5、</w:t>
      </w:r>
      <w:r>
        <w:rPr>
          <w:rFonts w:hint="eastAsia" w:ascii="宋体" w:hAnsi="宋体" w:eastAsia="宋体" w:cs="宋体"/>
          <w:b w:val="0"/>
          <w:bCs w:val="0"/>
          <w:color w:val="000000" w:themeColor="text1"/>
          <w:sz w:val="28"/>
          <w:szCs w:val="28"/>
          <w:highlight w:val="none"/>
          <w14:textFill>
            <w14:solidFill>
              <w14:schemeClr w14:val="tx1"/>
            </w14:solidFill>
          </w14:textFill>
        </w:rPr>
        <w:t>违约责任方面：履约过程中，服务方因质量、安全、服务等方面发生重大违约情况或违反操作规范、安全施工准则，采购人有权终止合同，服务方将承担违约责任。</w:t>
      </w:r>
    </w:p>
    <w:p>
      <w:pPr>
        <w:pageBreakBefore w:val="0"/>
        <w:numPr>
          <w:ilvl w:val="0"/>
          <w:numId w:val="0"/>
        </w:numPr>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6、</w:t>
      </w:r>
      <w:r>
        <w:rPr>
          <w:rFonts w:hint="eastAsia" w:ascii="宋体" w:hAnsi="宋体" w:eastAsia="宋体" w:cs="宋体"/>
          <w:b w:val="0"/>
          <w:bCs w:val="0"/>
          <w:color w:val="000000" w:themeColor="text1"/>
          <w:sz w:val="28"/>
          <w:szCs w:val="28"/>
          <w:highlight w:val="none"/>
          <w14:textFill>
            <w14:solidFill>
              <w14:schemeClr w14:val="tx1"/>
            </w14:solidFill>
          </w14:textFill>
        </w:rPr>
        <w:t>外墙无污迹(包括但不限于明显透迹、水渍、灰渍)、无因清洗产生的外墙面明显褪色或颜色差异；玻璃应使用专用玻璃清洁剂和使用玻璃刮片施工工艺，玻璃面内外明亮、无污迹、水渍、灰渍；内外窗台与窗槽无残留污迹、水迹，现场及周围无因施工产生的垃圾、灰尘、水污等污损。</w:t>
      </w:r>
    </w:p>
    <w:p>
      <w:pPr>
        <w:pageBreakBefore w:val="0"/>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7、</w:t>
      </w:r>
      <w:r>
        <w:rPr>
          <w:rFonts w:hint="eastAsia" w:ascii="宋体" w:hAnsi="宋体" w:eastAsia="宋体" w:cs="宋体"/>
          <w:b w:val="0"/>
          <w:bCs w:val="0"/>
          <w:color w:val="000000" w:themeColor="text1"/>
          <w:sz w:val="28"/>
          <w:szCs w:val="28"/>
          <w:highlight w:val="none"/>
          <w:lang w:eastAsia="zh-CN"/>
          <w14:textFill>
            <w14:solidFill>
              <w14:schemeClr w14:val="tx1"/>
            </w14:solidFill>
          </w14:textFill>
        </w:rPr>
        <w:t>施工周期</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8"/>
          <w:szCs w:val="28"/>
          <w:highlight w:val="none"/>
          <w14:textFill>
            <w14:solidFill>
              <w14:schemeClr w14:val="tx1"/>
            </w14:solidFill>
          </w14:textFill>
        </w:rPr>
        <w:t>完成时间：当年合同签订生效后</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40天</w:t>
      </w:r>
      <w:r>
        <w:rPr>
          <w:rFonts w:hint="eastAsia" w:ascii="宋体" w:hAnsi="宋体" w:eastAsia="宋体" w:cs="宋体"/>
          <w:b w:val="0"/>
          <w:bCs w:val="0"/>
          <w:color w:val="000000" w:themeColor="text1"/>
          <w:sz w:val="28"/>
          <w:szCs w:val="28"/>
          <w:highlight w:val="none"/>
          <w14:textFill>
            <w14:solidFill>
              <w14:schemeClr w14:val="tx1"/>
            </w14:solidFill>
          </w14:textFill>
        </w:rPr>
        <w:t>内完成内外墙玻璃幕墙及石材墙体清洗并验收合格(若遇特殊天气经采购人确认可顺延)。</w:t>
      </w:r>
    </w:p>
    <w:p>
      <w:pPr>
        <w:numPr>
          <w:ilvl w:val="0"/>
          <w:numId w:val="2"/>
        </w:numPr>
        <w:spacing w:line="360" w:lineRule="auto"/>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履约能力要求</w:t>
      </w:r>
    </w:p>
    <w:p>
      <w:pPr>
        <w:pageBreakBefore w:val="0"/>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1、</w:t>
      </w:r>
      <w:r>
        <w:rPr>
          <w:rFonts w:hint="eastAsia" w:ascii="宋体" w:hAnsi="宋体" w:eastAsia="宋体" w:cs="宋体"/>
          <w:b w:val="0"/>
          <w:bCs w:val="0"/>
          <w:color w:val="000000" w:themeColor="text1"/>
          <w:sz w:val="28"/>
          <w:szCs w:val="28"/>
          <w:highlight w:val="none"/>
          <w14:textFill>
            <w14:solidFill>
              <w14:schemeClr w14:val="tx1"/>
            </w14:solidFill>
          </w14:textFill>
        </w:rPr>
        <w:t>供应商具有类似项目履约经验(</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提供</w:t>
      </w:r>
      <w:r>
        <w:rPr>
          <w:rFonts w:hint="eastAsia" w:ascii="宋体" w:hAnsi="宋体" w:eastAsia="宋体" w:cs="宋体"/>
          <w:b w:val="0"/>
          <w:bCs w:val="0"/>
          <w:color w:val="000000" w:themeColor="text1"/>
          <w:sz w:val="28"/>
          <w:szCs w:val="28"/>
          <w:highlight w:val="none"/>
          <w14:textFill>
            <w14:solidFill>
              <w14:schemeClr w14:val="tx1"/>
            </w14:solidFill>
          </w14:textFill>
        </w:rPr>
        <w:t>项目名称、合同金额、年份、</w:t>
      </w: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履约评价、业主联系方式等)；</w:t>
      </w:r>
    </w:p>
    <w:p>
      <w:pPr>
        <w:pageBreakBefore w:val="0"/>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2、供应商具备完成本项目所需的设备和专业技术能力：</w:t>
      </w:r>
    </w:p>
    <w:p>
      <w:pPr>
        <w:pageBreakBefore w:val="0"/>
        <w:kinsoku/>
        <w:overflowPunct/>
        <w:bidi w:val="0"/>
        <w:spacing w:line="480" w:lineRule="exact"/>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（1）专业清洗人员：具有特种作业操作证；</w:t>
      </w:r>
    </w:p>
    <w:p>
      <w:pPr>
        <w:pageBreakBefore w:val="0"/>
        <w:kinsoku/>
        <w:overflowPunct/>
        <w:bidi w:val="0"/>
        <w:spacing w:line="480" w:lineRule="exact"/>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（2）专业清洗机械及材料、保洁工具：如工作绳、安全绳、吊板(座板)、安全带、自动锁、U型卡、工作桶、玻璃刮子、板刷、清洗药剂、橡胶手套、上水器、水管等</w:t>
      </w:r>
      <w:r>
        <w:rPr>
          <w:rFonts w:hint="eastAsia" w:ascii="宋体" w:hAnsi="宋体" w:eastAsia="宋体" w:cs="宋体"/>
          <w:b w:val="0"/>
          <w:bCs w:val="0"/>
          <w:color w:val="000000" w:themeColor="text1"/>
          <w:sz w:val="28"/>
          <w:szCs w:val="28"/>
          <w:highlight w:val="none"/>
          <w14:textFill>
            <w14:solidFill>
              <w14:schemeClr w14:val="tx1"/>
            </w14:solidFill>
          </w14:textFill>
        </w:rPr>
        <w:t>。</w:t>
      </w:r>
    </w:p>
    <w:p>
      <w:pPr>
        <w:pageBreakBefore w:val="0"/>
        <w:kinsoku/>
        <w:overflowPunct/>
        <w:bidi w:val="0"/>
        <w:spacing w:line="480" w:lineRule="exact"/>
        <w:ind w:firstLine="480" w:firstLineChars="200"/>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注：①供应商应当根据本项目实际情况提供真实、客观的履约能力证明材料。②供应商应当保证所提交的所有材料的真实性。</w:t>
      </w:r>
    </w:p>
    <w:p>
      <w:pPr>
        <w:numPr>
          <w:ilvl w:val="0"/>
          <w:numId w:val="2"/>
        </w:numPr>
        <w:spacing w:line="360" w:lineRule="auto"/>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服务方案要求</w:t>
      </w:r>
    </w:p>
    <w:p>
      <w:pPr>
        <w:pageBreakBefore w:val="0"/>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14:textFill>
            <w14:solidFill>
              <w14:schemeClr w14:val="tx1"/>
            </w14:solidFill>
          </w14:textFill>
        </w:rPr>
        <w:t>根据本项目实际和项目要求，制定切实可行的清洗服务方案，包括但不限于：</w:t>
      </w:r>
    </w:p>
    <w:p>
      <w:pPr>
        <w:pageBreakBefore w:val="0"/>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1、</w:t>
      </w:r>
      <w:r>
        <w:rPr>
          <w:rFonts w:hint="eastAsia" w:ascii="宋体" w:hAnsi="宋体" w:eastAsia="宋体" w:cs="宋体"/>
          <w:b w:val="0"/>
          <w:bCs w:val="0"/>
          <w:color w:val="000000" w:themeColor="text1"/>
          <w:sz w:val="28"/>
          <w:szCs w:val="28"/>
          <w:highlight w:val="none"/>
          <w14:textFill>
            <w14:solidFill>
              <w14:schemeClr w14:val="tx1"/>
            </w14:solidFill>
          </w14:textFill>
        </w:rPr>
        <w:t>需求分析：通过现场踏勘，弄清建筑状况，确定作业方案、编制依据，对重点难点进行分析、质量控制措施等。</w:t>
      </w:r>
      <w:bookmarkStart w:id="0" w:name="_GoBack"/>
      <w:bookmarkEnd w:id="0"/>
    </w:p>
    <w:p>
      <w:pPr>
        <w:pageBreakBefore w:val="0"/>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2、</w:t>
      </w:r>
      <w:r>
        <w:rPr>
          <w:rFonts w:hint="eastAsia" w:ascii="宋体" w:hAnsi="宋体" w:eastAsia="宋体" w:cs="宋体"/>
          <w:b w:val="0"/>
          <w:bCs w:val="0"/>
          <w:color w:val="000000" w:themeColor="text1"/>
          <w:sz w:val="28"/>
          <w:szCs w:val="28"/>
          <w:highlight w:val="none"/>
          <w14:textFill>
            <w14:solidFill>
              <w14:schemeClr w14:val="tx1"/>
            </w14:solidFill>
          </w14:textFill>
        </w:rPr>
        <w:t>实施方案：专业设备配置；技术人员配置；施工准备、清洗步骤及方法、施工工艺；进度管理制度、质量管理制度、安全管理制度等。</w:t>
      </w:r>
    </w:p>
    <w:p>
      <w:pPr>
        <w:pageBreakBefore w:val="0"/>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3、</w:t>
      </w:r>
      <w:r>
        <w:rPr>
          <w:rFonts w:hint="eastAsia" w:ascii="宋体" w:hAnsi="宋体" w:eastAsia="宋体" w:cs="宋体"/>
          <w:b w:val="0"/>
          <w:bCs w:val="0"/>
          <w:color w:val="000000" w:themeColor="text1"/>
          <w:sz w:val="28"/>
          <w:szCs w:val="28"/>
          <w:highlight w:val="none"/>
          <w14:textFill>
            <w14:solidFill>
              <w14:schemeClr w14:val="tx1"/>
            </w14:solidFill>
          </w14:textFill>
        </w:rPr>
        <w:t>应急预案：应急管理组织机构及职责分工；一般事故、重大事故的应急投标；高空坠落、机械伤害、触电事故、物体打击、化学品泄漏、中毒事故、火灾爆炸事故等应急措施。</w:t>
      </w:r>
    </w:p>
    <w:p>
      <w:pPr>
        <w:pageBreakBefore w:val="0"/>
        <w:kinsoku/>
        <w:overflowPunct/>
        <w:bidi w:val="0"/>
        <w:spacing w:line="480" w:lineRule="exact"/>
        <w:ind w:firstLine="480" w:firstLineChars="200"/>
        <w:rPr>
          <w:rFonts w:hint="eastAsia"/>
          <w:sz w:val="24"/>
          <w:szCs w:val="24"/>
          <w:highlight w:val="none"/>
        </w:rPr>
      </w:pPr>
      <w:r>
        <w:rPr>
          <w:rFonts w:hint="eastAsia" w:ascii="宋体" w:hAnsi="宋体" w:eastAsia="宋体" w:cs="宋体"/>
          <w:b w:val="0"/>
          <w:bCs w:val="0"/>
          <w:color w:val="000000" w:themeColor="text1"/>
          <w:sz w:val="24"/>
          <w:szCs w:val="24"/>
          <w:highlight w:val="none"/>
          <w14:textFill>
            <w14:solidFill>
              <w14:schemeClr w14:val="tx1"/>
            </w14:solidFill>
          </w14:textFill>
        </w:rPr>
        <w:t>注：供应商根据项目的实际需求和具体情况实事求是地编制，能具体量化，具有可行性及便于监督考核，不得违反法律、法规规定。</w:t>
      </w:r>
    </w:p>
    <w:p>
      <w:pPr>
        <w:numPr>
          <w:ilvl w:val="0"/>
          <w:numId w:val="2"/>
        </w:numPr>
        <w:spacing w:line="360" w:lineRule="auto"/>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报价说明</w:t>
      </w:r>
    </w:p>
    <w:p>
      <w:pPr>
        <w:pageBreakBefore w:val="0"/>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1、</w:t>
      </w:r>
      <w:r>
        <w:rPr>
          <w:rFonts w:hint="eastAsia" w:ascii="宋体" w:hAnsi="宋体" w:eastAsia="宋体" w:cs="宋体"/>
          <w:b w:val="0"/>
          <w:bCs w:val="0"/>
          <w:color w:val="000000" w:themeColor="text1"/>
          <w:sz w:val="28"/>
          <w:szCs w:val="28"/>
          <w:highlight w:val="none"/>
          <w14:textFill>
            <w14:solidFill>
              <w14:schemeClr w14:val="tx1"/>
            </w14:solidFill>
          </w14:textFill>
        </w:rPr>
        <w:t>供应商的投标报价为完成本项目全部工作内容的价格体现，包括所涉及的人员工资(含基本工资、社保、税金、节假日工资、国家规定的其他福利)、承包区域内清洗机械、保洁工具、安全防护措施费、管理费、利润、税金、招标代理服务费以及不可预计的风险等一切费用。</w:t>
      </w:r>
    </w:p>
    <w:p>
      <w:pPr>
        <w:pageBreakBefore w:val="0"/>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2、</w:t>
      </w:r>
      <w:r>
        <w:rPr>
          <w:rFonts w:hint="eastAsia" w:ascii="宋体" w:hAnsi="宋体" w:eastAsia="宋体" w:cs="宋体"/>
          <w:b w:val="0"/>
          <w:bCs w:val="0"/>
          <w:color w:val="000000" w:themeColor="text1"/>
          <w:sz w:val="28"/>
          <w:szCs w:val="28"/>
          <w:highlight w:val="none"/>
          <w14:textFill>
            <w14:solidFill>
              <w14:schemeClr w14:val="tx1"/>
            </w14:solidFill>
          </w14:textFill>
        </w:rPr>
        <w:t>供应商只允许有一个报价，并且在合同履行过程中是固定不变的，任何有选择或可调整的报价将不予接受，并按无效投标处理</w:t>
      </w:r>
      <w:r>
        <w:rPr>
          <w:rFonts w:hint="eastAsia" w:ascii="宋体" w:hAnsi="宋体" w:eastAsia="宋体" w:cs="宋体"/>
          <w:b w:val="0"/>
          <w:bCs w:val="0"/>
          <w:color w:val="000000" w:themeColor="text1"/>
          <w:sz w:val="28"/>
          <w:szCs w:val="28"/>
          <w:highlight w:val="none"/>
          <w:lang w:val="zh-CN"/>
          <w14:textFill>
            <w14:solidFill>
              <w14:schemeClr w14:val="tx1"/>
            </w14:solidFill>
          </w14:textFill>
        </w:rPr>
        <w:t>。</w:t>
      </w:r>
    </w:p>
    <w:p>
      <w:pPr>
        <w:pageBreakBefore w:val="0"/>
        <w:kinsoku/>
        <w:overflowPunct/>
        <w:bidi w:val="0"/>
        <w:spacing w:line="480" w:lineRule="exact"/>
        <w:ind w:firstLine="560" w:firstLineChars="200"/>
        <w:rPr>
          <w:rFonts w:hint="eastAsia" w:ascii="宋体" w:hAnsi="宋体" w:eastAsia="宋体" w:cs="宋体"/>
          <w:b w:val="0"/>
          <w:bCs w:val="0"/>
          <w:sz w:val="28"/>
          <w:szCs w:val="28"/>
          <w:highlight w:val="none"/>
          <w:lang w:val="zh-CN" w:eastAsia="zh-CN"/>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3、</w:t>
      </w:r>
      <w:r>
        <w:rPr>
          <w:rFonts w:hint="eastAsia" w:ascii="宋体" w:hAnsi="宋体" w:eastAsia="宋体" w:cs="宋体"/>
          <w:b w:val="0"/>
          <w:bCs w:val="0"/>
          <w:color w:val="000000" w:themeColor="text1"/>
          <w:sz w:val="28"/>
          <w:szCs w:val="28"/>
          <w:highlight w:val="none"/>
          <w14:textFill>
            <w14:solidFill>
              <w14:schemeClr w14:val="tx1"/>
            </w14:solidFill>
          </w14:textFill>
        </w:rPr>
        <w:t>供应商提交的投标报价不得超过本项目采购预算，否则将被作为无效投标处理。</w:t>
      </w:r>
    </w:p>
    <w:p>
      <w:pPr>
        <w:numPr>
          <w:ilvl w:val="0"/>
          <w:numId w:val="2"/>
        </w:numPr>
        <w:spacing w:line="360" w:lineRule="auto"/>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项目验收及验收标准</w:t>
      </w:r>
    </w:p>
    <w:p>
      <w:pPr>
        <w:pageBreakBefore w:val="0"/>
        <w:numPr>
          <w:ilvl w:val="0"/>
          <w:numId w:val="0"/>
        </w:numPr>
        <w:kinsoku/>
        <w:overflowPunct/>
        <w:bidi w:val="0"/>
        <w:spacing w:line="480" w:lineRule="exact"/>
        <w:ind w:firstLine="560" w:firstLineChars="200"/>
        <w:rPr>
          <w:rFonts w:hint="eastAsia" w:ascii="宋体" w:hAnsi="宋体" w:eastAsia="宋体" w:cs="宋体"/>
          <w:b w:val="0"/>
          <w:bCs w:val="0"/>
          <w:sz w:val="28"/>
          <w:szCs w:val="28"/>
          <w:highlight w:val="none"/>
          <w:lang w:eastAsia="zh-CN"/>
        </w:rPr>
      </w:pPr>
      <w:r>
        <w:rPr>
          <w:rFonts w:hint="eastAsia" w:ascii="宋体" w:hAnsi="宋体" w:eastAsia="宋体" w:cs="宋体"/>
          <w:b w:val="0"/>
          <w:bCs w:val="0"/>
          <w:sz w:val="28"/>
          <w:szCs w:val="28"/>
          <w:highlight w:val="none"/>
          <w:lang w:val="en-US" w:eastAsia="zh-CN"/>
        </w:rPr>
        <w:t>1、项目验收：</w:t>
      </w:r>
      <w:r>
        <w:rPr>
          <w:rFonts w:hint="eastAsia" w:ascii="宋体" w:hAnsi="宋体" w:eastAsia="宋体" w:cs="宋体"/>
          <w:b w:val="0"/>
          <w:bCs w:val="0"/>
          <w:sz w:val="28"/>
          <w:szCs w:val="28"/>
          <w:highlight w:val="none"/>
        </w:rPr>
        <w:t>采购人组织项目验收小组按照合同约定内容进行项目验收，验收合格后支付合同尾款，如验收不合格，</w:t>
      </w:r>
      <w:r>
        <w:rPr>
          <w:rFonts w:hint="eastAsia" w:ascii="宋体" w:hAnsi="宋体" w:eastAsia="宋体" w:cs="宋体"/>
          <w:b w:val="0"/>
          <w:bCs w:val="0"/>
          <w:sz w:val="28"/>
          <w:szCs w:val="28"/>
          <w:highlight w:val="none"/>
          <w:lang w:val="en-US" w:eastAsia="zh-CN"/>
        </w:rPr>
        <w:t>中标人</w:t>
      </w:r>
      <w:r>
        <w:rPr>
          <w:rFonts w:hint="eastAsia" w:ascii="宋体" w:hAnsi="宋体" w:eastAsia="宋体" w:cs="宋体"/>
          <w:b w:val="0"/>
          <w:bCs w:val="0"/>
          <w:sz w:val="28"/>
          <w:szCs w:val="28"/>
          <w:highlight w:val="none"/>
        </w:rPr>
        <w:t>需按采购人要求及合同约定内容进行整改</w:t>
      </w:r>
      <w:r>
        <w:rPr>
          <w:rFonts w:hint="eastAsia" w:ascii="宋体" w:hAnsi="宋体" w:eastAsia="宋体" w:cs="宋体"/>
          <w:b w:val="0"/>
          <w:bCs w:val="0"/>
          <w:sz w:val="28"/>
          <w:szCs w:val="28"/>
          <w:highlight w:val="none"/>
          <w:lang w:eastAsia="zh-CN"/>
        </w:rPr>
        <w:t>。</w:t>
      </w:r>
    </w:p>
    <w:p>
      <w:pPr>
        <w:pageBreakBefore w:val="0"/>
        <w:numPr>
          <w:ilvl w:val="0"/>
          <w:numId w:val="0"/>
        </w:numPr>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2、</w:t>
      </w:r>
      <w:r>
        <w:rPr>
          <w:rFonts w:hint="eastAsia" w:ascii="宋体" w:hAnsi="宋体" w:eastAsia="宋体" w:cs="宋体"/>
          <w:b w:val="0"/>
          <w:bCs w:val="0"/>
          <w:color w:val="000000" w:themeColor="text1"/>
          <w:sz w:val="28"/>
          <w:szCs w:val="28"/>
          <w:highlight w:val="none"/>
          <w14:textFill>
            <w14:solidFill>
              <w14:schemeClr w14:val="tx1"/>
            </w14:solidFill>
          </w14:textFill>
        </w:rPr>
        <w:t>验收标准</w:t>
      </w:r>
    </w:p>
    <w:p>
      <w:pPr>
        <w:pageBreakBefore w:val="0"/>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（1）</w:t>
      </w:r>
      <w:r>
        <w:rPr>
          <w:rFonts w:hint="eastAsia" w:ascii="宋体" w:hAnsi="宋体" w:eastAsia="宋体" w:cs="宋体"/>
          <w:b w:val="0"/>
          <w:bCs w:val="0"/>
          <w:color w:val="000000" w:themeColor="text1"/>
          <w:sz w:val="28"/>
          <w:szCs w:val="28"/>
          <w:highlight w:val="none"/>
          <w14:textFill>
            <w14:solidFill>
              <w14:schemeClr w14:val="tx1"/>
            </w14:solidFill>
          </w14:textFill>
        </w:rPr>
        <w:t>验收标准：按国家有关规定以及采购文件的质量要求和技术指标、供应商的投标文件及承诺与本合同约定标准进行验收；采购人与供应商双方如对质量要求和技术指标的约定标准有相互抵触或异议的事项，由采购人在采购文件及投标文件中按质量要求和技术指标比较优胜的原则确定该项的约定标准进行验收。</w:t>
      </w:r>
    </w:p>
    <w:p>
      <w:pPr>
        <w:pageBreakBefore w:val="0"/>
        <w:kinsoku/>
        <w:overflowPunct/>
        <w:bidi w:val="0"/>
        <w:spacing w:line="480" w:lineRule="exact"/>
        <w:ind w:firstLine="560" w:firstLineChars="200"/>
        <w:rPr>
          <w:rFonts w:hint="eastAsia" w:ascii="宋体" w:hAnsi="宋体" w:eastAsia="宋体" w:cs="宋体"/>
          <w:b w:val="0"/>
          <w:bCs w:val="0"/>
          <w:color w:val="000000" w:themeColor="text1"/>
          <w:sz w:val="28"/>
          <w:szCs w:val="28"/>
          <w:highlight w:val="none"/>
          <w14:textFill>
            <w14:solidFill>
              <w14:schemeClr w14:val="tx1"/>
            </w14:solidFill>
          </w14:textFill>
        </w:rPr>
      </w:pPr>
      <w:r>
        <w:rPr>
          <w:rFonts w:hint="eastAsia" w:ascii="宋体" w:hAnsi="宋体" w:eastAsia="宋体" w:cs="宋体"/>
          <w:b w:val="0"/>
          <w:bCs w:val="0"/>
          <w:color w:val="000000" w:themeColor="text1"/>
          <w:sz w:val="28"/>
          <w:szCs w:val="28"/>
          <w:highlight w:val="none"/>
          <w:lang w:val="en-US" w:eastAsia="zh-CN"/>
          <w14:textFill>
            <w14:solidFill>
              <w14:schemeClr w14:val="tx1"/>
            </w14:solidFill>
          </w14:textFill>
        </w:rPr>
        <w:t>（2）</w:t>
      </w:r>
      <w:r>
        <w:rPr>
          <w:rFonts w:hint="eastAsia" w:ascii="宋体" w:hAnsi="宋体" w:eastAsia="宋体" w:cs="宋体"/>
          <w:b w:val="0"/>
          <w:bCs w:val="0"/>
          <w:color w:val="000000" w:themeColor="text1"/>
          <w:sz w:val="28"/>
          <w:szCs w:val="28"/>
          <w:highlight w:val="none"/>
          <w14:textFill>
            <w14:solidFill>
              <w14:schemeClr w14:val="tx1"/>
            </w14:solidFill>
          </w14:textFill>
        </w:rPr>
        <w:t>采购人无故不进行验收工作并已使用项目履约成果的，视同验收合格。</w:t>
      </w:r>
    </w:p>
    <w:p>
      <w:pPr>
        <w:numPr>
          <w:ilvl w:val="0"/>
          <w:numId w:val="2"/>
        </w:numPr>
        <w:spacing w:line="360" w:lineRule="auto"/>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结算及付款方式</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textAlignment w:val="auto"/>
        <w:rPr>
          <w:rFonts w:hint="eastAsia" w:ascii="宋体" w:hAnsi="宋体" w:eastAsia="宋体" w:cs="宋体"/>
          <w:b w:val="0"/>
          <w:bCs w:val="0"/>
          <w:sz w:val="28"/>
          <w:szCs w:val="28"/>
          <w:highlight w:val="none"/>
          <w:lang w:val="en-US" w:eastAsia="zh-CN"/>
        </w:rPr>
      </w:pPr>
      <w:r>
        <w:rPr>
          <w:rFonts w:hint="eastAsia" w:ascii="宋体" w:hAnsi="宋体" w:cs="宋体"/>
          <w:b w:val="0"/>
          <w:bCs/>
          <w:color w:val="000000" w:themeColor="text1"/>
          <w:sz w:val="28"/>
          <w:szCs w:val="28"/>
          <w:highlight w:val="none"/>
          <w:lang w:val="en-US" w:eastAsia="zh-CN"/>
          <w14:textFill>
            <w14:solidFill>
              <w14:schemeClr w14:val="tx1"/>
            </w14:solidFill>
          </w14:textFill>
        </w:rPr>
        <w:t>合</w:t>
      </w:r>
      <w:r>
        <w:rPr>
          <w:rFonts w:hint="eastAsia" w:ascii="宋体" w:hAnsi="宋体" w:eastAsia="宋体" w:cs="宋体"/>
          <w:b w:val="0"/>
          <w:bCs/>
          <w:sz w:val="28"/>
          <w:szCs w:val="28"/>
          <w:highlight w:val="none"/>
          <w:lang w:eastAsia="zh-CN"/>
        </w:rPr>
        <w:t>同签订</w:t>
      </w:r>
      <w:r>
        <w:rPr>
          <w:rFonts w:hint="eastAsia" w:ascii="宋体" w:hAnsi="宋体" w:eastAsia="宋体" w:cs="宋体"/>
          <w:b w:val="0"/>
          <w:bCs w:val="0"/>
          <w:sz w:val="28"/>
          <w:szCs w:val="28"/>
          <w:highlight w:val="none"/>
          <w:lang w:eastAsia="zh-CN"/>
        </w:rPr>
        <w:t>后，支付合同总金额的</w:t>
      </w:r>
      <w:r>
        <w:rPr>
          <w:rFonts w:hint="eastAsia" w:ascii="宋体" w:hAnsi="宋体" w:eastAsia="宋体" w:cs="宋体"/>
          <w:b w:val="0"/>
          <w:bCs w:val="0"/>
          <w:sz w:val="28"/>
          <w:szCs w:val="28"/>
          <w:highlight w:val="none"/>
          <w:lang w:val="en-US" w:eastAsia="zh-CN"/>
        </w:rPr>
        <w:t>30%，</w:t>
      </w:r>
      <w:r>
        <w:rPr>
          <w:rFonts w:hint="eastAsia" w:ascii="宋体" w:hAnsi="宋体" w:eastAsia="宋体" w:cs="宋体"/>
          <w:b w:val="0"/>
          <w:bCs w:val="0"/>
          <w:sz w:val="28"/>
          <w:szCs w:val="28"/>
          <w:highlight w:val="none"/>
          <w:lang w:eastAsia="zh-CN"/>
        </w:rPr>
        <w:t>项目完成且验收合格后支付合同</w:t>
      </w:r>
      <w:r>
        <w:rPr>
          <w:rFonts w:hint="eastAsia" w:ascii="宋体" w:hAnsi="宋体" w:eastAsia="宋体" w:cs="宋体"/>
          <w:b w:val="0"/>
          <w:bCs w:val="0"/>
          <w:sz w:val="28"/>
          <w:szCs w:val="28"/>
          <w:highlight w:val="none"/>
          <w:lang w:val="en-US" w:eastAsia="zh-CN"/>
        </w:rPr>
        <w:t>剩余</w:t>
      </w:r>
      <w:r>
        <w:rPr>
          <w:rFonts w:hint="eastAsia" w:ascii="宋体" w:hAnsi="宋体" w:eastAsia="宋体" w:cs="宋体"/>
          <w:b w:val="0"/>
          <w:bCs w:val="0"/>
          <w:sz w:val="28"/>
          <w:szCs w:val="28"/>
          <w:highlight w:val="none"/>
          <w:lang w:eastAsia="zh-CN"/>
        </w:rPr>
        <w:t>金额</w:t>
      </w:r>
      <w:r>
        <w:rPr>
          <w:rFonts w:hint="eastAsia" w:ascii="宋体" w:hAnsi="宋体" w:eastAsia="宋体" w:cs="宋体"/>
          <w:b w:val="0"/>
          <w:bCs w:val="0"/>
          <w:sz w:val="28"/>
          <w:szCs w:val="28"/>
          <w:highlight w:val="none"/>
        </w:rPr>
        <w:t>。</w:t>
      </w:r>
    </w:p>
    <w:p>
      <w:pPr>
        <w:numPr>
          <w:ilvl w:val="0"/>
          <w:numId w:val="2"/>
        </w:numPr>
        <w:spacing w:line="360" w:lineRule="auto"/>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cs="宋体"/>
          <w:b/>
          <w:color w:val="000000" w:themeColor="text1"/>
          <w:sz w:val="28"/>
          <w:szCs w:val="28"/>
          <w:highlight w:val="none"/>
          <w:lang w:val="en-US" w:eastAsia="zh-CN"/>
          <w14:textFill>
            <w14:solidFill>
              <w14:schemeClr w14:val="tx1"/>
            </w14:solidFill>
          </w14:textFill>
        </w:rPr>
        <w:t>预算金额</w:t>
      </w:r>
    </w:p>
    <w:p>
      <w:pPr>
        <w:pStyle w:val="2"/>
        <w:ind w:firstLine="560" w:firstLineChars="200"/>
        <w:rPr>
          <w:rFonts w:hint="default" w:ascii="宋体" w:hAnsi="宋体" w:eastAsia="宋体" w:cs="宋体"/>
          <w:b w:val="0"/>
          <w:bCs w:val="0"/>
          <w:kern w:val="2"/>
          <w:sz w:val="28"/>
          <w:szCs w:val="28"/>
          <w:highlight w:val="none"/>
          <w:lang w:val="en-US" w:eastAsia="zh-CN" w:bidi="ar-SA"/>
        </w:rPr>
      </w:pPr>
      <w:r>
        <w:rPr>
          <w:rFonts w:hint="eastAsia" w:ascii="宋体" w:hAnsi="宋体" w:eastAsia="宋体" w:cs="宋体"/>
          <w:b w:val="0"/>
          <w:bCs w:val="0"/>
          <w:kern w:val="2"/>
          <w:sz w:val="28"/>
          <w:szCs w:val="28"/>
          <w:highlight w:val="none"/>
          <w:lang w:val="en-US" w:eastAsia="zh-CN" w:bidi="ar-SA"/>
        </w:rPr>
        <w:t>本项目预算为15万元。</w:t>
      </w:r>
    </w:p>
    <w:p>
      <w:pPr>
        <w:numPr>
          <w:ilvl w:val="0"/>
          <w:numId w:val="0"/>
        </w:numPr>
        <w:spacing w:line="360" w:lineRule="auto"/>
        <w:rPr>
          <w:rFonts w:hint="eastAsia"/>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cript"/>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E"/>
    <w:multiLevelType w:val="multilevel"/>
    <w:tmpl w:val="0000001E"/>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6"/>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1">
    <w:nsid w:val="53785D00"/>
    <w:multiLevelType w:val="singleLevel"/>
    <w:tmpl w:val="53785D00"/>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wMjUwYTVmZTNmZmRkY2M3Njg1NDk0MzZlODVlNWYifQ=="/>
  </w:docVars>
  <w:rsids>
    <w:rsidRoot w:val="00000000"/>
    <w:rsid w:val="089356DD"/>
    <w:rsid w:val="0AE05A5D"/>
    <w:rsid w:val="0C73577D"/>
    <w:rsid w:val="268418C0"/>
    <w:rsid w:val="34972CD7"/>
    <w:rsid w:val="34D22CCC"/>
    <w:rsid w:val="39415F1A"/>
    <w:rsid w:val="3A8C6BB7"/>
    <w:rsid w:val="3B605538"/>
    <w:rsid w:val="3F8165CD"/>
    <w:rsid w:val="3FEC0F24"/>
    <w:rsid w:val="402B4CE1"/>
    <w:rsid w:val="414C3FF0"/>
    <w:rsid w:val="44DE52DF"/>
    <w:rsid w:val="544C3D3A"/>
    <w:rsid w:val="5C595EAC"/>
    <w:rsid w:val="5FAD01CD"/>
    <w:rsid w:val="6B376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rPr>
  </w:style>
  <w:style w:type="paragraph" w:styleId="3">
    <w:name w:val="annotation text"/>
    <w:basedOn w:val="1"/>
    <w:uiPriority w:val="0"/>
    <w:pPr>
      <w:jc w:val="left"/>
    </w:pPr>
  </w:style>
  <w:style w:type="paragraph" w:customStyle="1" w:styleId="6">
    <w:name w:val="标题 5（有编号）（绿盟科技）"/>
    <w:basedOn w:val="1"/>
    <w:next w:val="7"/>
    <w:qFormat/>
    <w:uiPriority w:val="0"/>
    <w:pPr>
      <w:keepNext/>
      <w:keepLines/>
      <w:numPr>
        <w:ilvl w:val="4"/>
        <w:numId w:val="1"/>
      </w:numPr>
      <w:spacing w:before="280" w:beforeLines="0" w:after="156" w:afterLines="0" w:line="377" w:lineRule="auto"/>
      <w:jc w:val="left"/>
      <w:outlineLvl w:val="4"/>
    </w:pPr>
    <w:rPr>
      <w:rFonts w:ascii="Arial" w:hAnsi="Arial" w:eastAsia="黑体"/>
      <w:b/>
      <w:kern w:val="0"/>
      <w:sz w:val="24"/>
      <w:szCs w:val="28"/>
    </w:rPr>
  </w:style>
  <w:style w:type="paragraph" w:customStyle="1" w:styleId="7">
    <w:name w:val="正文（绿盟科技）"/>
    <w:qFormat/>
    <w:uiPriority w:val="0"/>
    <w:pPr>
      <w:spacing w:line="300" w:lineRule="auto"/>
    </w:pPr>
    <w:rPr>
      <w:rFonts w:ascii="Arial" w:hAnsi="Arial" w:eastAsia="宋体" w:cs="黑体"/>
      <w:sz w:val="21"/>
      <w:szCs w:val="21"/>
      <w:lang w:val="en-US" w:eastAsia="zh-CN" w:bidi="ar-SA"/>
    </w:rPr>
  </w:style>
  <w:style w:type="paragraph" w:customStyle="1" w:styleId="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2144</Words>
  <Characters>2179</Characters>
  <Lines>0</Lines>
  <Paragraphs>0</Paragraphs>
  <TotalTime>1</TotalTime>
  <ScaleCrop>false</ScaleCrop>
  <LinksUpToDate>false</LinksUpToDate>
  <CharactersWithSpaces>2180</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2022-07-13T02:08:00Z</dcterms:created>
  <dc:creator>Dell</dc:creator>
  <cp:lastModifiedBy>为你唱花香自来。</cp:lastModifiedBy>
  <dcterms:modified xsi:type="dcterms:W3CDTF">2022-07-13T03:31:18Z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A1C8B8D0B2C24698B294BBCCC5744D45</vt:lpwstr>
  </property>
</Properties>
</file>