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b/>
          <w:bCs/>
          <w:sz w:val="40"/>
          <w:szCs w:val="40"/>
          <w:lang w:val="en-US" w:eastAsia="zh-CN"/>
        </w:rPr>
      </w:pPr>
      <w:r>
        <w:rPr>
          <w:rFonts w:hint="eastAsia"/>
          <w:b/>
          <w:bCs/>
          <w:sz w:val="40"/>
          <w:szCs w:val="40"/>
          <w:lang w:val="en-US" w:eastAsia="zh-CN"/>
        </w:rPr>
        <w:t>附件九：</w:t>
      </w:r>
    </w:p>
    <w:p>
      <w:pPr>
        <w:jc w:val="center"/>
        <w:rPr>
          <w:rFonts w:hint="eastAsia" w:ascii="仿宋" w:hAnsi="仿宋"/>
          <w:b/>
          <w:bCs/>
          <w:kern w:val="0"/>
          <w:sz w:val="40"/>
          <w:szCs w:val="40"/>
          <w:lang w:val="en-US" w:eastAsia="zh-CN"/>
        </w:rPr>
      </w:pPr>
      <w:r>
        <w:rPr>
          <w:rFonts w:hint="eastAsia" w:ascii="仿宋" w:hAnsi="仿宋"/>
          <w:b/>
          <w:bCs/>
          <w:kern w:val="0"/>
          <w:sz w:val="40"/>
          <w:szCs w:val="40"/>
        </w:rPr>
        <w:t>信息安全等级保护测评服务</w:t>
      </w:r>
      <w:r>
        <w:rPr>
          <w:rFonts w:hint="eastAsia" w:ascii="仿宋" w:hAnsi="仿宋"/>
          <w:b/>
          <w:bCs/>
          <w:kern w:val="0"/>
          <w:sz w:val="40"/>
          <w:szCs w:val="40"/>
          <w:lang w:val="en-US" w:eastAsia="zh-CN"/>
        </w:rPr>
        <w:t>要求</w:t>
      </w:r>
    </w:p>
    <w:p>
      <w:pPr>
        <w:numPr>
          <w:ilvl w:val="0"/>
          <w:numId w:val="1"/>
        </w:numPr>
        <w:rPr>
          <w:rFonts w:hint="eastAsia"/>
          <w:b/>
          <w:bCs/>
          <w:sz w:val="28"/>
          <w:szCs w:val="28"/>
          <w:lang w:val="en-US" w:eastAsia="zh-CN"/>
        </w:rPr>
      </w:pPr>
      <w:r>
        <w:rPr>
          <w:rFonts w:hint="eastAsia"/>
          <w:b/>
          <w:bCs/>
          <w:sz w:val="28"/>
          <w:szCs w:val="28"/>
          <w:lang w:val="en-US" w:eastAsia="zh-CN"/>
        </w:rPr>
        <w:t>服务内容</w:t>
      </w:r>
    </w:p>
    <w:p>
      <w:pPr>
        <w:numPr>
          <w:ilvl w:val="0"/>
          <w:numId w:val="0"/>
        </w:numPr>
        <w:ind w:firstLine="560" w:firstLineChars="200"/>
        <w:rPr>
          <w:rFonts w:hint="eastAsia" w:eastAsiaTheme="minorEastAsia"/>
          <w:b/>
          <w:bCs/>
          <w:sz w:val="28"/>
          <w:szCs w:val="28"/>
          <w:lang w:val="en-US" w:eastAsia="zh-CN"/>
        </w:rPr>
      </w:pPr>
      <w:r>
        <w:rPr>
          <w:rFonts w:hint="eastAsia" w:ascii="仿宋" w:hAnsi="仿宋" w:cs="Times New Roman"/>
          <w:bCs/>
          <w:sz w:val="28"/>
          <w:szCs w:val="28"/>
        </w:rPr>
        <w:t>为了落实公安和卫健应用系统安全等级保护要求，进一步增强系统安全防护能力</w:t>
      </w:r>
      <w:bookmarkStart w:id="0" w:name="_GoBack"/>
      <w:bookmarkEnd w:id="0"/>
      <w:r>
        <w:rPr>
          <w:rFonts w:hint="eastAsia" w:ascii="仿宋" w:hAnsi="仿宋" w:cs="Times New Roman"/>
          <w:bCs/>
          <w:sz w:val="28"/>
          <w:szCs w:val="28"/>
        </w:rPr>
        <w:t>，确保系统安全稳定运行，防止因系统安全事件引发安全事故，依据《信息安全技术 网络安全等级保护基本要求》（GB/T 22239-2019）、《信息安全等级保护管理办法》（公通字[2007]43号）和《中华人民共和国网络安全法》等标准规范</w:t>
      </w:r>
      <w:r>
        <w:rPr>
          <w:rFonts w:hint="eastAsia" w:ascii="仿宋" w:hAnsi="仿宋" w:cs="Times New Roman"/>
          <w:bCs/>
          <w:sz w:val="28"/>
          <w:szCs w:val="28"/>
          <w:lang w:eastAsia="zh-CN"/>
        </w:rPr>
        <w:t>，</w:t>
      </w:r>
      <w:r>
        <w:rPr>
          <w:rFonts w:hint="eastAsia" w:ascii="仿宋" w:hAnsi="仿宋" w:cs="Times New Roman"/>
          <w:bCs/>
          <w:sz w:val="28"/>
          <w:szCs w:val="28"/>
          <w:lang w:val="en-US" w:eastAsia="zh-CN"/>
        </w:rPr>
        <w:t>进行</w:t>
      </w:r>
      <w:r>
        <w:rPr>
          <w:rFonts w:hint="eastAsia" w:ascii="仿宋" w:hAnsi="仿宋" w:cs="Times New Roman"/>
          <w:bCs/>
          <w:sz w:val="28"/>
          <w:szCs w:val="28"/>
        </w:rPr>
        <w:t>等保测评服务</w:t>
      </w:r>
      <w:r>
        <w:rPr>
          <w:rFonts w:hint="eastAsia" w:ascii="仿宋" w:hAnsi="仿宋" w:cs="Times New Roman"/>
          <w:bCs/>
          <w:sz w:val="28"/>
          <w:szCs w:val="28"/>
          <w:lang w:eastAsia="zh-CN"/>
        </w:rPr>
        <w:t>。</w:t>
      </w:r>
    </w:p>
    <w:p>
      <w:pPr>
        <w:numPr>
          <w:ilvl w:val="0"/>
          <w:numId w:val="1"/>
        </w:numPr>
        <w:rPr>
          <w:rFonts w:hint="eastAsia"/>
          <w:b/>
          <w:bCs/>
          <w:sz w:val="28"/>
          <w:szCs w:val="28"/>
          <w:lang w:val="en-US" w:eastAsia="zh-CN"/>
        </w:rPr>
      </w:pPr>
      <w:r>
        <w:rPr>
          <w:rFonts w:hint="eastAsia"/>
          <w:b/>
          <w:bCs/>
          <w:sz w:val="28"/>
          <w:szCs w:val="28"/>
          <w:lang w:val="en-US" w:eastAsia="zh-CN"/>
        </w:rPr>
        <w:t>资质要求</w:t>
      </w:r>
    </w:p>
    <w:p>
      <w:pPr>
        <w:keepNext w:val="0"/>
        <w:keepLines w:val="0"/>
        <w:widowControl/>
        <w:suppressLineNumbers w:val="0"/>
        <w:wordWrap w:val="0"/>
        <w:topLinePunct/>
        <w:spacing w:before="0" w:beforeAutospacing="0" w:after="0" w:afterAutospacing="0" w:line="480" w:lineRule="exact"/>
        <w:ind w:left="0" w:right="0" w:firstLine="560" w:firstLineChars="200"/>
        <w:jc w:val="both"/>
        <w:rPr>
          <w:rFonts w:hint="eastAsia" w:ascii="宋体" w:hAnsi="宋体" w:eastAsia="宋体" w:cs="宋体"/>
          <w:b w:val="0"/>
          <w:bCs w:val="0"/>
          <w:color w:val="000000"/>
          <w:kern w:val="2"/>
          <w:sz w:val="28"/>
          <w:szCs w:val="28"/>
          <w:u w:val="none"/>
        </w:rPr>
      </w:pPr>
      <w:r>
        <w:rPr>
          <w:rFonts w:hint="eastAsia" w:ascii="宋体" w:hAnsi="宋体" w:eastAsia="宋体" w:cs="宋体"/>
          <w:b w:val="0"/>
          <w:bCs w:val="0"/>
          <w:color w:val="000000"/>
          <w:kern w:val="2"/>
          <w:sz w:val="28"/>
          <w:szCs w:val="28"/>
          <w:lang w:val="en-US" w:eastAsia="zh-CN" w:bidi="ar"/>
        </w:rPr>
        <w:t>1、</w:t>
      </w:r>
      <w:r>
        <w:rPr>
          <w:rFonts w:hint="eastAsia" w:ascii="宋体" w:hAnsi="宋体" w:eastAsia="宋体" w:cs="宋体"/>
          <w:sz w:val="28"/>
          <w:szCs w:val="28"/>
          <w:lang w:val="en-US" w:eastAsia="zh-CN"/>
        </w:rPr>
        <w:t>投标人具有独立承担民事责任的能力</w:t>
      </w:r>
      <w:r>
        <w:rPr>
          <w:rFonts w:hint="eastAsia" w:ascii="宋体" w:hAnsi="宋体" w:eastAsia="宋体" w:cs="宋体"/>
          <w:sz w:val="28"/>
          <w:szCs w:val="28"/>
          <w:lang w:val="zh-CN" w:eastAsia="zh-CN"/>
        </w:rPr>
        <w:t>和履行合同能力。</w:t>
      </w:r>
    </w:p>
    <w:p>
      <w:pPr>
        <w:keepNext w:val="0"/>
        <w:keepLines w:val="0"/>
        <w:widowControl/>
        <w:suppressLineNumbers w:val="0"/>
        <w:wordWrap w:val="0"/>
        <w:topLinePunct/>
        <w:spacing w:before="0" w:beforeAutospacing="0" w:after="0" w:afterAutospacing="0" w:line="480" w:lineRule="exact"/>
        <w:ind w:left="0" w:right="0" w:firstLine="560" w:firstLineChars="200"/>
        <w:jc w:val="both"/>
        <w:rPr>
          <w:rFonts w:hint="eastAsia" w:ascii="宋体" w:hAnsi="宋体" w:eastAsia="宋体" w:cs="宋体"/>
          <w:b w:val="0"/>
          <w:bCs w:val="0"/>
          <w:color w:val="000000"/>
          <w:kern w:val="2"/>
          <w:sz w:val="28"/>
          <w:szCs w:val="28"/>
          <w:lang w:val="en-US" w:eastAsia="zh-CN" w:bidi="ar"/>
        </w:rPr>
      </w:pPr>
      <w:r>
        <w:rPr>
          <w:rFonts w:hint="eastAsia" w:ascii="宋体" w:hAnsi="宋体" w:eastAsia="宋体" w:cs="宋体"/>
          <w:b w:val="0"/>
          <w:bCs w:val="0"/>
          <w:color w:val="000000"/>
          <w:kern w:val="2"/>
          <w:sz w:val="28"/>
          <w:szCs w:val="28"/>
          <w:lang w:val="en-US" w:eastAsia="zh-CN" w:bidi="ar"/>
        </w:rPr>
        <w:t>2、投标人参加本次比选活动前三年内，在经营活动中没有重大违法违规记录。</w:t>
      </w:r>
    </w:p>
    <w:p>
      <w:pPr>
        <w:keepNext w:val="0"/>
        <w:keepLines w:val="0"/>
        <w:widowControl/>
        <w:suppressLineNumbers w:val="0"/>
        <w:wordWrap w:val="0"/>
        <w:topLinePunct/>
        <w:spacing w:before="0" w:beforeAutospacing="0" w:after="0" w:afterAutospacing="0" w:line="480" w:lineRule="exact"/>
        <w:ind w:left="0" w:right="0" w:firstLine="560" w:firstLineChars="200"/>
        <w:jc w:val="both"/>
        <w:rPr>
          <w:rFonts w:hint="eastAsia" w:ascii="宋体" w:hAnsi="宋体" w:eastAsia="宋体" w:cs="宋体"/>
          <w:b w:val="0"/>
          <w:bCs w:val="0"/>
          <w:color w:val="000000"/>
          <w:kern w:val="2"/>
          <w:sz w:val="28"/>
          <w:szCs w:val="28"/>
          <w:u w:val="none"/>
        </w:rPr>
      </w:pPr>
      <w:r>
        <w:rPr>
          <w:rFonts w:hint="eastAsia" w:ascii="宋体" w:hAnsi="宋体" w:eastAsia="宋体" w:cs="宋体"/>
          <w:b w:val="0"/>
          <w:bCs w:val="0"/>
          <w:color w:val="000000"/>
          <w:kern w:val="2"/>
          <w:sz w:val="28"/>
          <w:szCs w:val="28"/>
          <w:lang w:val="en-US" w:eastAsia="zh-CN" w:bidi="ar"/>
        </w:rPr>
        <w:t>3、投标人具</w:t>
      </w:r>
      <w:r>
        <w:rPr>
          <w:rFonts w:hint="eastAsia" w:ascii="宋体" w:hAnsi="宋体" w:eastAsia="宋体" w:cs="宋体"/>
          <w:sz w:val="28"/>
          <w:szCs w:val="28"/>
          <w:lang w:val="en-US" w:eastAsia="zh-CN"/>
        </w:rPr>
        <w:t>有良好的商业信誉和健全的财务会计制度。</w:t>
      </w:r>
    </w:p>
    <w:p>
      <w:pPr>
        <w:keepNext w:val="0"/>
        <w:keepLines w:val="0"/>
        <w:widowControl/>
        <w:suppressLineNumbers w:val="0"/>
        <w:spacing w:before="0" w:beforeAutospacing="0" w:after="0" w:afterAutospacing="0" w:line="480" w:lineRule="exact"/>
        <w:ind w:left="0" w:right="0" w:firstLine="560" w:firstLineChars="200"/>
        <w:jc w:val="both"/>
        <w:textAlignment w:val="center"/>
        <w:rPr>
          <w:rFonts w:hint="eastAsia" w:ascii="宋体" w:hAnsi="宋体" w:eastAsia="宋体" w:cs="宋体"/>
          <w:b w:val="0"/>
          <w:bCs w:val="0"/>
          <w:color w:val="000000"/>
          <w:kern w:val="2"/>
          <w:sz w:val="28"/>
          <w:szCs w:val="28"/>
          <w:u w:val="none"/>
        </w:rPr>
      </w:pPr>
      <w:r>
        <w:rPr>
          <w:rFonts w:hint="eastAsia" w:ascii="宋体" w:hAnsi="宋体" w:eastAsia="宋体" w:cs="宋体"/>
          <w:b w:val="0"/>
          <w:bCs w:val="0"/>
          <w:color w:val="000000"/>
          <w:kern w:val="2"/>
          <w:sz w:val="28"/>
          <w:szCs w:val="28"/>
          <w:u w:val="none"/>
          <w:lang w:val="en-US" w:eastAsia="zh-CN" w:bidi="ar"/>
        </w:rPr>
        <w:t>4、投标人具有履行合同所必需的设备和专业技术能力。</w:t>
      </w:r>
    </w:p>
    <w:p>
      <w:pPr>
        <w:keepNext w:val="0"/>
        <w:keepLines w:val="0"/>
        <w:widowControl/>
        <w:suppressLineNumbers w:val="0"/>
        <w:spacing w:before="0" w:beforeAutospacing="0" w:after="0" w:afterAutospacing="0" w:line="480" w:lineRule="exact"/>
        <w:ind w:left="0" w:right="0" w:firstLine="560" w:firstLineChars="200"/>
        <w:jc w:val="both"/>
        <w:textAlignment w:val="center"/>
        <w:rPr>
          <w:rFonts w:hint="eastAsia" w:ascii="宋体" w:hAnsi="宋体" w:eastAsia="宋体" w:cs="宋体"/>
          <w:sz w:val="28"/>
          <w:szCs w:val="28"/>
          <w:lang w:val="en-US" w:eastAsia="zh-CN"/>
        </w:rPr>
      </w:pPr>
      <w:r>
        <w:rPr>
          <w:rFonts w:hint="eastAsia" w:ascii="宋体" w:hAnsi="宋体" w:eastAsia="宋体" w:cs="宋体"/>
          <w:b w:val="0"/>
          <w:bCs w:val="0"/>
          <w:color w:val="000000"/>
          <w:kern w:val="2"/>
          <w:sz w:val="28"/>
          <w:szCs w:val="28"/>
          <w:u w:val="none"/>
          <w:lang w:val="en-US" w:eastAsia="zh-CN" w:bidi="ar"/>
        </w:rPr>
        <w:t>5、</w:t>
      </w:r>
      <w:r>
        <w:rPr>
          <w:rFonts w:hint="eastAsia" w:ascii="宋体" w:hAnsi="宋体" w:eastAsia="宋体" w:cs="宋体"/>
          <w:sz w:val="28"/>
          <w:szCs w:val="28"/>
          <w:lang w:val="en-US" w:eastAsia="zh-CN"/>
        </w:rPr>
        <w:t>投标人具有依法缴纳税收和社会保障资金的良好记录。</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0" w:firstLineChars="200"/>
        <w:jc w:val="both"/>
        <w:textAlignment w:val="auto"/>
        <w:rPr>
          <w:rFonts w:hint="eastAsia" w:ascii="宋体" w:hAnsi="宋体" w:eastAsia="宋体" w:cs="宋体"/>
          <w:sz w:val="28"/>
          <w:szCs w:val="28"/>
          <w:lang w:val="en-US" w:eastAsia="zh-CN"/>
        </w:rPr>
      </w:pPr>
      <w:r>
        <w:rPr>
          <w:rFonts w:hint="eastAsia" w:ascii="宋体" w:hAnsi="宋体" w:eastAsia="宋体" w:cs="宋体"/>
          <w:b w:val="0"/>
          <w:bCs w:val="0"/>
          <w:color w:val="000000"/>
          <w:kern w:val="2"/>
          <w:sz w:val="28"/>
          <w:szCs w:val="28"/>
          <w:u w:val="none"/>
          <w:lang w:val="en-US" w:eastAsia="zh-CN" w:bidi="ar"/>
        </w:rPr>
        <w:t>6、</w:t>
      </w:r>
      <w:r>
        <w:rPr>
          <w:rFonts w:hint="eastAsia" w:ascii="宋体" w:hAnsi="宋体" w:eastAsia="宋体" w:cs="宋体"/>
          <w:sz w:val="28"/>
          <w:szCs w:val="28"/>
          <w:lang w:val="en-US" w:eastAsia="zh-CN"/>
        </w:rPr>
        <w:t>投标人提供营业执照等相关资质文件，并加盖公章。</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0" w:firstLineChars="200"/>
        <w:jc w:val="both"/>
        <w:textAlignment w:val="auto"/>
        <w:rPr>
          <w:rFonts w:hint="default" w:ascii="宋体" w:hAnsi="宋体" w:eastAsia="宋体" w:cs="宋体"/>
          <w:b w:val="0"/>
          <w:bCs w:val="0"/>
          <w:color w:val="000000"/>
          <w:kern w:val="2"/>
          <w:sz w:val="28"/>
          <w:szCs w:val="28"/>
          <w:u w:val="none"/>
          <w:lang w:val="en-US" w:eastAsia="zh-CN" w:bidi="ar"/>
        </w:rPr>
      </w:pPr>
      <w:r>
        <w:rPr>
          <w:rFonts w:hint="eastAsia" w:ascii="宋体" w:hAnsi="宋体" w:eastAsia="宋体" w:cs="宋体"/>
          <w:b w:val="0"/>
          <w:bCs w:val="0"/>
          <w:color w:val="000000"/>
          <w:kern w:val="2"/>
          <w:sz w:val="28"/>
          <w:szCs w:val="28"/>
          <w:u w:val="none"/>
          <w:lang w:val="en-US" w:eastAsia="zh-CN" w:bidi="ar"/>
        </w:rPr>
        <w:t>7、投标人应具有《网络安全等级测评与检测评估机构服务认证证书》。</w:t>
      </w:r>
    </w:p>
    <w:p>
      <w:pPr>
        <w:numPr>
          <w:ilvl w:val="0"/>
          <w:numId w:val="1"/>
        </w:numPr>
        <w:rPr>
          <w:rFonts w:hint="eastAsia"/>
          <w:b/>
          <w:bCs/>
          <w:sz w:val="28"/>
          <w:szCs w:val="28"/>
          <w:lang w:val="en-US" w:eastAsia="zh-CN"/>
        </w:rPr>
      </w:pPr>
      <w:r>
        <w:rPr>
          <w:rFonts w:hint="eastAsia"/>
          <w:b/>
          <w:bCs/>
          <w:sz w:val="28"/>
          <w:szCs w:val="28"/>
          <w:lang w:val="en-US" w:eastAsia="zh-CN"/>
        </w:rPr>
        <w:t>人员要求</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0" w:firstLineChars="200"/>
        <w:jc w:val="both"/>
        <w:textAlignment w:val="auto"/>
        <w:rPr>
          <w:rFonts w:hint="eastAsia" w:ascii="宋体" w:hAnsi="宋体" w:eastAsia="宋体" w:cs="宋体"/>
          <w:b w:val="0"/>
          <w:bCs w:val="0"/>
          <w:color w:val="000000"/>
          <w:kern w:val="2"/>
          <w:sz w:val="28"/>
          <w:szCs w:val="28"/>
          <w:u w:val="none"/>
          <w:lang w:val="en-US" w:eastAsia="zh-CN" w:bidi="ar"/>
        </w:rPr>
      </w:pPr>
      <w:r>
        <w:rPr>
          <w:rFonts w:hint="eastAsia" w:ascii="宋体" w:hAnsi="宋体" w:eastAsia="宋体" w:cs="宋体"/>
          <w:b w:val="0"/>
          <w:bCs w:val="0"/>
          <w:color w:val="000000"/>
          <w:kern w:val="2"/>
          <w:sz w:val="28"/>
          <w:szCs w:val="28"/>
          <w:u w:val="none"/>
          <w:lang w:val="en-US" w:eastAsia="zh-CN" w:bidi="ar"/>
        </w:rPr>
        <w:t>1、从事信息系统检测评估相关工作人员无违法记录。</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0" w:firstLineChars="200"/>
        <w:jc w:val="both"/>
        <w:textAlignment w:val="auto"/>
        <w:rPr>
          <w:rFonts w:hint="eastAsia" w:ascii="宋体" w:hAnsi="宋体" w:eastAsia="宋体" w:cs="宋体"/>
          <w:b w:val="0"/>
          <w:bCs w:val="0"/>
          <w:color w:val="000000"/>
          <w:kern w:val="2"/>
          <w:sz w:val="28"/>
          <w:szCs w:val="28"/>
          <w:u w:val="none"/>
          <w:lang w:val="en-US" w:eastAsia="zh-CN" w:bidi="ar"/>
        </w:rPr>
      </w:pPr>
      <w:r>
        <w:rPr>
          <w:rFonts w:hint="eastAsia" w:ascii="宋体" w:hAnsi="宋体" w:eastAsia="宋体" w:cs="宋体"/>
          <w:b w:val="0"/>
          <w:bCs w:val="0"/>
          <w:color w:val="000000"/>
          <w:kern w:val="2"/>
          <w:sz w:val="28"/>
          <w:szCs w:val="28"/>
          <w:u w:val="none"/>
          <w:lang w:val="en-US" w:eastAsia="zh-CN" w:bidi="ar"/>
        </w:rPr>
        <w:t>2、工作人员仅限于中华人民共和国境内的中国公民，且无犯罪记录。</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0" w:firstLineChars="200"/>
        <w:jc w:val="both"/>
        <w:textAlignment w:val="auto"/>
        <w:rPr>
          <w:rFonts w:hint="eastAsia" w:ascii="宋体" w:hAnsi="宋体" w:eastAsia="宋体" w:cs="宋体"/>
          <w:b w:val="0"/>
          <w:bCs w:val="0"/>
          <w:color w:val="000000"/>
          <w:kern w:val="2"/>
          <w:sz w:val="28"/>
          <w:szCs w:val="28"/>
          <w:u w:val="none"/>
          <w:lang w:val="en-US" w:eastAsia="zh-CN" w:bidi="ar"/>
        </w:rPr>
      </w:pPr>
      <w:r>
        <w:rPr>
          <w:rFonts w:hint="eastAsia" w:ascii="宋体" w:hAnsi="宋体" w:eastAsia="宋体" w:cs="宋体"/>
          <w:b w:val="0"/>
          <w:bCs w:val="0"/>
          <w:color w:val="000000"/>
          <w:kern w:val="2"/>
          <w:sz w:val="28"/>
          <w:szCs w:val="28"/>
          <w:u w:val="none"/>
          <w:lang w:val="en-US" w:eastAsia="zh-CN" w:bidi="ar"/>
        </w:rPr>
        <w:t>3、测评期间需遵守被测单位相关管理规定，禁止利用测评工作从事危害被测单位利益、安全的活动。</w:t>
      </w:r>
    </w:p>
    <w:p>
      <w:pPr>
        <w:pStyle w:val="2"/>
        <w:rPr>
          <w:sz w:val="28"/>
          <w:szCs w:val="28"/>
        </w:rPr>
      </w:pPr>
      <w:r>
        <w:rPr>
          <w:rFonts w:hint="eastAsia"/>
          <w:sz w:val="28"/>
          <w:szCs w:val="28"/>
          <w:lang w:val="en-US" w:eastAsia="zh-CN"/>
        </w:rPr>
        <w:t>四、</w:t>
      </w:r>
      <w:r>
        <w:rPr>
          <w:rFonts w:hint="eastAsia"/>
          <w:sz w:val="28"/>
          <w:szCs w:val="28"/>
        </w:rPr>
        <w:t>测评内容及要求</w:t>
      </w:r>
    </w:p>
    <w:p>
      <w:pPr>
        <w:spacing w:line="360" w:lineRule="auto"/>
        <w:ind w:firstLine="480" w:firstLineChars="200"/>
        <w:rPr>
          <w:rFonts w:ascii="宋体" w:hAnsi="宋体" w:eastAsia="宋体" w:cs="仿宋"/>
          <w:b w:val="0"/>
          <w:bCs w:val="0"/>
          <w:sz w:val="28"/>
          <w:szCs w:val="28"/>
        </w:rPr>
      </w:pPr>
      <w:r>
        <w:rPr>
          <w:rFonts w:hint="eastAsia" w:ascii="宋体" w:hAnsi="宋体" w:eastAsia="宋体" w:cs="仿宋"/>
          <w:sz w:val="24"/>
          <w:szCs w:val="20"/>
        </w:rPr>
        <w:t>1</w:t>
      </w:r>
      <w:r>
        <w:rPr>
          <w:rFonts w:hint="eastAsia" w:ascii="宋体" w:hAnsi="宋体" w:eastAsia="宋体" w:cs="仿宋"/>
          <w:b w:val="0"/>
          <w:bCs w:val="0"/>
          <w:sz w:val="28"/>
          <w:szCs w:val="28"/>
        </w:rPr>
        <w:t>.1等保测评对象</w:t>
      </w:r>
    </w:p>
    <w:tbl>
      <w:tblPr>
        <w:tblStyle w:val="5"/>
        <w:tblW w:w="7299" w:type="dxa"/>
        <w:jc w:val="cente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tblGrid>
        <w:gridCol w:w="3981"/>
        <w:gridCol w:w="3318"/>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Ex>
        <w:trPr>
          <w:trHeight w:val="445" w:hRule="atLeast"/>
          <w:jc w:val="center"/>
        </w:trPr>
        <w:tc>
          <w:tcPr>
            <w:tcW w:w="3981" w:type="dxa"/>
            <w:vAlign w:val="center"/>
          </w:tcPr>
          <w:p>
            <w:pPr>
              <w:tabs>
                <w:tab w:val="left" w:pos="7665"/>
              </w:tabs>
              <w:jc w:val="center"/>
              <w:rPr>
                <w:rFonts w:ascii="宋体" w:hAnsi="宋体"/>
                <w:b w:val="0"/>
                <w:bCs w:val="0"/>
                <w:sz w:val="24"/>
                <w:szCs w:val="24"/>
              </w:rPr>
            </w:pPr>
            <w:r>
              <w:rPr>
                <w:rFonts w:hint="eastAsia" w:ascii="宋体" w:hAnsi="宋体"/>
                <w:b w:val="0"/>
                <w:bCs w:val="0"/>
                <w:sz w:val="24"/>
                <w:szCs w:val="24"/>
              </w:rPr>
              <w:t>系统名称</w:t>
            </w:r>
          </w:p>
        </w:tc>
        <w:tc>
          <w:tcPr>
            <w:tcW w:w="3318" w:type="dxa"/>
            <w:vAlign w:val="center"/>
          </w:tcPr>
          <w:p>
            <w:pPr>
              <w:tabs>
                <w:tab w:val="left" w:pos="7665"/>
              </w:tabs>
              <w:jc w:val="center"/>
              <w:rPr>
                <w:rFonts w:ascii="宋体" w:hAnsi="宋体"/>
                <w:b w:val="0"/>
                <w:bCs w:val="0"/>
                <w:sz w:val="24"/>
                <w:szCs w:val="24"/>
              </w:rPr>
            </w:pPr>
            <w:r>
              <w:rPr>
                <w:rFonts w:hint="eastAsia" w:ascii="宋体" w:hAnsi="宋体"/>
                <w:b w:val="0"/>
                <w:bCs w:val="0"/>
                <w:sz w:val="24"/>
                <w:szCs w:val="24"/>
              </w:rPr>
              <w:t>安全等级</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12" w:hRule="atLeast"/>
          <w:jc w:val="center"/>
        </w:trPr>
        <w:tc>
          <w:tcPr>
            <w:tcW w:w="3981" w:type="dxa"/>
            <w:vAlign w:val="center"/>
          </w:tcPr>
          <w:p>
            <w:pPr>
              <w:spacing w:line="360" w:lineRule="auto"/>
              <w:jc w:val="center"/>
              <w:rPr>
                <w:rFonts w:ascii="宋体" w:hAnsi="宋体" w:cs="仿宋"/>
                <w:b w:val="0"/>
                <w:bCs w:val="0"/>
                <w:sz w:val="24"/>
                <w:szCs w:val="24"/>
              </w:rPr>
            </w:pPr>
            <w:r>
              <w:rPr>
                <w:rFonts w:hint="eastAsia" w:ascii="宋体" w:hAnsi="宋体" w:cs="仿宋"/>
                <w:b w:val="0"/>
                <w:bCs w:val="0"/>
                <w:sz w:val="24"/>
                <w:szCs w:val="24"/>
              </w:rPr>
              <w:t>成都市血液中心血液管理信息系统</w:t>
            </w:r>
          </w:p>
        </w:tc>
        <w:tc>
          <w:tcPr>
            <w:tcW w:w="3318" w:type="dxa"/>
            <w:vAlign w:val="center"/>
          </w:tcPr>
          <w:p>
            <w:pPr>
              <w:spacing w:line="360" w:lineRule="auto"/>
              <w:jc w:val="center"/>
              <w:rPr>
                <w:rFonts w:ascii="宋体" w:hAnsi="宋体" w:cs="仿宋"/>
                <w:b w:val="0"/>
                <w:bCs w:val="0"/>
                <w:sz w:val="24"/>
                <w:szCs w:val="24"/>
              </w:rPr>
            </w:pPr>
            <w:r>
              <w:rPr>
                <w:rFonts w:hint="eastAsia" w:ascii="宋体" w:hAnsi="宋体" w:cs="仿宋"/>
                <w:b w:val="0"/>
                <w:bCs w:val="0"/>
                <w:sz w:val="24"/>
                <w:szCs w:val="24"/>
              </w:rPr>
              <w:t>三级</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12" w:hRule="atLeast"/>
          <w:jc w:val="center"/>
        </w:trPr>
        <w:tc>
          <w:tcPr>
            <w:tcW w:w="3981" w:type="dxa"/>
            <w:vAlign w:val="center"/>
          </w:tcPr>
          <w:p>
            <w:pPr>
              <w:spacing w:line="360" w:lineRule="auto"/>
              <w:jc w:val="center"/>
              <w:rPr>
                <w:rFonts w:ascii="宋体" w:hAnsi="宋体" w:cs="仿宋"/>
                <w:b w:val="0"/>
                <w:bCs w:val="0"/>
                <w:sz w:val="24"/>
                <w:szCs w:val="24"/>
              </w:rPr>
            </w:pPr>
            <w:r>
              <w:rPr>
                <w:rFonts w:hint="eastAsia" w:ascii="宋体" w:hAnsi="宋体" w:cs="仿宋"/>
                <w:b w:val="0"/>
                <w:bCs w:val="0"/>
                <w:sz w:val="24"/>
                <w:szCs w:val="24"/>
              </w:rPr>
              <w:t>四川省血液管理信息系统</w:t>
            </w:r>
          </w:p>
        </w:tc>
        <w:tc>
          <w:tcPr>
            <w:tcW w:w="3318" w:type="dxa"/>
            <w:vAlign w:val="center"/>
          </w:tcPr>
          <w:p>
            <w:pPr>
              <w:spacing w:line="360" w:lineRule="auto"/>
              <w:jc w:val="center"/>
              <w:rPr>
                <w:rFonts w:ascii="宋体" w:hAnsi="宋体" w:cs="仿宋"/>
                <w:b w:val="0"/>
                <w:bCs w:val="0"/>
                <w:sz w:val="24"/>
                <w:szCs w:val="24"/>
              </w:rPr>
            </w:pPr>
            <w:r>
              <w:rPr>
                <w:rFonts w:hint="eastAsia" w:ascii="宋体" w:hAnsi="宋体" w:cs="仿宋"/>
                <w:b w:val="0"/>
                <w:bCs w:val="0"/>
                <w:sz w:val="24"/>
                <w:szCs w:val="24"/>
              </w:rPr>
              <w:t>三级</w:t>
            </w:r>
          </w:p>
        </w:tc>
      </w:tr>
    </w:tbl>
    <w:p>
      <w:pPr>
        <w:spacing w:line="360" w:lineRule="auto"/>
        <w:ind w:firstLine="560" w:firstLineChars="200"/>
        <w:rPr>
          <w:rFonts w:ascii="宋体" w:hAnsi="宋体" w:eastAsia="宋体" w:cs="仿宋"/>
          <w:b w:val="0"/>
          <w:bCs w:val="0"/>
          <w:sz w:val="28"/>
          <w:szCs w:val="28"/>
        </w:rPr>
      </w:pPr>
      <w:r>
        <w:rPr>
          <w:rFonts w:hint="eastAsia" w:ascii="宋体" w:hAnsi="宋体" w:eastAsia="宋体" w:cs="仿宋"/>
          <w:b w:val="0"/>
          <w:bCs w:val="0"/>
          <w:sz w:val="28"/>
          <w:szCs w:val="28"/>
        </w:rPr>
        <w:t>1.2 测评项目要求</w:t>
      </w:r>
    </w:p>
    <w:p>
      <w:pPr>
        <w:spacing w:line="360" w:lineRule="auto"/>
        <w:ind w:firstLine="560" w:firstLineChars="200"/>
        <w:rPr>
          <w:rFonts w:ascii="宋体" w:hAnsi="宋体" w:eastAsia="宋体" w:cs="仿宋"/>
          <w:b w:val="0"/>
          <w:bCs w:val="0"/>
          <w:sz w:val="28"/>
          <w:szCs w:val="28"/>
        </w:rPr>
      </w:pPr>
      <w:r>
        <w:rPr>
          <w:rFonts w:hint="eastAsia" w:ascii="宋体" w:hAnsi="宋体" w:eastAsia="宋体" w:cs="仿宋"/>
          <w:b w:val="0"/>
          <w:bCs w:val="0"/>
          <w:sz w:val="28"/>
          <w:szCs w:val="28"/>
        </w:rPr>
        <w:t>根据等级保护测评的工作要求，测评范围覆盖安全管理中心、安全物理环境、安全通信网络、安全区域边界、安全计算环境、安全管理制度。具体服务内容包括：</w:t>
      </w:r>
    </w:p>
    <w:p>
      <w:pPr>
        <w:spacing w:line="360" w:lineRule="auto"/>
        <w:ind w:firstLine="560" w:firstLineChars="200"/>
        <w:rPr>
          <w:rFonts w:ascii="宋体" w:hAnsi="宋体" w:eastAsia="宋体" w:cs="仿宋"/>
          <w:b w:val="0"/>
          <w:bCs w:val="0"/>
          <w:sz w:val="28"/>
          <w:szCs w:val="28"/>
        </w:rPr>
      </w:pPr>
      <w:r>
        <w:rPr>
          <w:rFonts w:hint="eastAsia" w:ascii="宋体" w:hAnsi="宋体" w:eastAsia="宋体" w:cs="仿宋"/>
          <w:b w:val="0"/>
          <w:bCs w:val="0"/>
          <w:sz w:val="28"/>
          <w:szCs w:val="28"/>
        </w:rPr>
        <w:t>（1）协助进行信息系统的信息安全等级定级和备案工作。</w:t>
      </w:r>
    </w:p>
    <w:p>
      <w:pPr>
        <w:spacing w:line="360" w:lineRule="auto"/>
        <w:ind w:firstLine="560" w:firstLineChars="200"/>
        <w:rPr>
          <w:rFonts w:ascii="宋体" w:hAnsi="宋体" w:eastAsia="宋体" w:cs="仿宋"/>
          <w:b w:val="0"/>
          <w:bCs w:val="0"/>
          <w:sz w:val="28"/>
          <w:szCs w:val="28"/>
        </w:rPr>
      </w:pPr>
      <w:r>
        <w:rPr>
          <w:rFonts w:hint="eastAsia" w:ascii="宋体" w:hAnsi="宋体" w:eastAsia="宋体" w:cs="仿宋"/>
          <w:b w:val="0"/>
          <w:bCs w:val="0"/>
          <w:sz w:val="28"/>
          <w:szCs w:val="28"/>
        </w:rPr>
        <w:t>（2）测评内容包括以下10个方面：</w:t>
      </w:r>
    </w:p>
    <w:p>
      <w:pPr>
        <w:spacing w:line="360" w:lineRule="auto"/>
        <w:ind w:firstLine="560" w:firstLineChars="200"/>
        <w:rPr>
          <w:rFonts w:ascii="宋体" w:hAnsi="宋体" w:eastAsia="宋体" w:cs="仿宋"/>
          <w:b w:val="0"/>
          <w:bCs w:val="0"/>
          <w:sz w:val="28"/>
          <w:szCs w:val="28"/>
        </w:rPr>
      </w:pPr>
      <w:r>
        <w:rPr>
          <w:rFonts w:hint="eastAsia" w:ascii="宋体" w:hAnsi="宋体" w:eastAsia="宋体" w:cs="仿宋"/>
          <w:b w:val="0"/>
          <w:bCs w:val="0"/>
          <w:sz w:val="28"/>
          <w:szCs w:val="28"/>
        </w:rPr>
        <w:t>安全技术测评。包括安全物理环境、安全通信网络、安全区域边界、安全计算环境、安全管理中心五个方面的安全测评。</w:t>
      </w:r>
    </w:p>
    <w:p>
      <w:pPr>
        <w:spacing w:line="360" w:lineRule="auto"/>
        <w:ind w:firstLine="560" w:firstLineChars="200"/>
        <w:rPr>
          <w:rFonts w:ascii="宋体" w:hAnsi="宋体" w:eastAsia="宋体" w:cs="仿宋"/>
          <w:b w:val="0"/>
          <w:bCs w:val="0"/>
          <w:sz w:val="28"/>
          <w:szCs w:val="28"/>
        </w:rPr>
      </w:pPr>
      <w:r>
        <w:rPr>
          <w:rFonts w:hint="eastAsia" w:ascii="宋体" w:hAnsi="宋体" w:eastAsia="宋体" w:cs="仿宋"/>
          <w:b w:val="0"/>
          <w:bCs w:val="0"/>
          <w:sz w:val="28"/>
          <w:szCs w:val="28"/>
        </w:rPr>
        <w:t>安全管理测评。包括安全管理制度、安全管理机构、安全管理人员、安全系统建设和安全系统运维五个方面的安全测评。</w:t>
      </w:r>
    </w:p>
    <w:p>
      <w:pPr>
        <w:spacing w:line="360" w:lineRule="auto"/>
        <w:ind w:firstLine="560" w:firstLineChars="200"/>
        <w:rPr>
          <w:rFonts w:ascii="宋体" w:hAnsi="宋体" w:eastAsia="宋体" w:cs="仿宋"/>
          <w:b w:val="0"/>
          <w:bCs w:val="0"/>
          <w:sz w:val="28"/>
          <w:szCs w:val="28"/>
        </w:rPr>
      </w:pPr>
      <w:r>
        <w:rPr>
          <w:rFonts w:hint="eastAsia" w:ascii="宋体" w:hAnsi="宋体" w:eastAsia="宋体" w:cs="仿宋"/>
          <w:b w:val="0"/>
          <w:bCs w:val="0"/>
          <w:sz w:val="28"/>
          <w:szCs w:val="28"/>
        </w:rPr>
        <w:t>形成问题汇总及整改意见报告。依据测评结果，对等级测评结果进行汇总统计（测评项符合情况及比例、单元测评结果符合情况比例以及整体测评结果）；通过对信息系统基本安全保护状态的分析给出初步测评结论。根据测评结果制定《系统等级保护测评问题汇总及整改意见报告》，列出被测信息系统中存在的主要问题以、整改意见。</w:t>
      </w:r>
    </w:p>
    <w:p>
      <w:pPr>
        <w:spacing w:line="360" w:lineRule="auto"/>
        <w:ind w:firstLine="560" w:firstLineChars="200"/>
        <w:rPr>
          <w:rFonts w:ascii="宋体" w:hAnsi="宋体" w:eastAsia="宋体" w:cs="仿宋"/>
          <w:b w:val="0"/>
          <w:bCs w:val="0"/>
          <w:sz w:val="28"/>
          <w:szCs w:val="28"/>
        </w:rPr>
      </w:pPr>
      <w:r>
        <w:rPr>
          <w:rFonts w:hint="eastAsia" w:ascii="宋体" w:hAnsi="宋体" w:eastAsia="宋体" w:cs="仿宋"/>
          <w:b w:val="0"/>
          <w:bCs w:val="0"/>
          <w:sz w:val="28"/>
          <w:szCs w:val="28"/>
        </w:rPr>
        <w:t>（3）协助完成整改工作。依据整改方案，为安全整改的各项工作提供技术咨询服务。</w:t>
      </w:r>
    </w:p>
    <w:p>
      <w:pPr>
        <w:spacing w:line="360" w:lineRule="auto"/>
        <w:ind w:firstLine="560" w:firstLineChars="200"/>
        <w:rPr>
          <w:rFonts w:ascii="宋体" w:hAnsi="宋体" w:eastAsia="宋体" w:cs="仿宋"/>
          <w:b w:val="0"/>
          <w:bCs w:val="0"/>
          <w:sz w:val="28"/>
          <w:szCs w:val="28"/>
        </w:rPr>
      </w:pPr>
      <w:r>
        <w:rPr>
          <w:rFonts w:hint="eastAsia" w:ascii="宋体" w:hAnsi="宋体" w:eastAsia="宋体" w:cs="仿宋"/>
          <w:b w:val="0"/>
          <w:bCs w:val="0"/>
          <w:sz w:val="28"/>
          <w:szCs w:val="28"/>
        </w:rPr>
        <w:t>（4）等级测评，至少包括：</w:t>
      </w:r>
    </w:p>
    <w:p>
      <w:pPr>
        <w:spacing w:line="360" w:lineRule="auto"/>
        <w:ind w:firstLine="560" w:firstLineChars="200"/>
        <w:rPr>
          <w:rFonts w:ascii="宋体" w:hAnsi="宋体" w:eastAsia="宋体" w:cs="仿宋"/>
          <w:b w:val="0"/>
          <w:bCs w:val="0"/>
          <w:sz w:val="28"/>
          <w:szCs w:val="28"/>
        </w:rPr>
      </w:pPr>
      <w:r>
        <w:rPr>
          <w:rFonts w:hint="eastAsia" w:ascii="宋体" w:hAnsi="宋体" w:eastAsia="宋体" w:cs="仿宋"/>
          <w:b w:val="0"/>
          <w:bCs w:val="0"/>
          <w:sz w:val="28"/>
          <w:szCs w:val="28"/>
        </w:rPr>
        <w:t>按照等级保护相关标准对系统从安全技术、安全管理等方面进行等级测评工作。</w:t>
      </w:r>
    </w:p>
    <w:p>
      <w:pPr>
        <w:spacing w:line="360" w:lineRule="auto"/>
        <w:ind w:firstLine="560" w:firstLineChars="200"/>
        <w:rPr>
          <w:rFonts w:ascii="宋体" w:hAnsi="宋体" w:eastAsia="宋体" w:cs="仿宋"/>
          <w:b w:val="0"/>
          <w:bCs w:val="0"/>
          <w:sz w:val="28"/>
          <w:szCs w:val="28"/>
        </w:rPr>
      </w:pPr>
      <w:r>
        <w:rPr>
          <w:rFonts w:hint="eastAsia" w:ascii="宋体" w:hAnsi="宋体" w:eastAsia="宋体" w:cs="仿宋"/>
          <w:b w:val="0"/>
          <w:bCs w:val="0"/>
          <w:sz w:val="28"/>
          <w:szCs w:val="28"/>
        </w:rPr>
        <w:t>编制测评报告，制定并提交《网络安全等级测评报告》，报告需提交公安机关有关部门备案，且能满足合规性要求。</w:t>
      </w:r>
    </w:p>
    <w:p>
      <w:pPr>
        <w:pStyle w:val="2"/>
        <w:numPr>
          <w:ilvl w:val="0"/>
          <w:numId w:val="0"/>
        </w:numPr>
        <w:ind w:leftChars="0"/>
        <w:rPr>
          <w:rFonts w:hint="eastAsia"/>
          <w:sz w:val="28"/>
          <w:szCs w:val="28"/>
        </w:rPr>
      </w:pPr>
      <w:r>
        <w:rPr>
          <w:rFonts w:hint="eastAsia"/>
          <w:sz w:val="28"/>
          <w:szCs w:val="28"/>
          <w:lang w:val="en-US" w:eastAsia="zh-CN"/>
        </w:rPr>
        <w:t>五、</w:t>
      </w:r>
      <w:r>
        <w:rPr>
          <w:rFonts w:hint="eastAsia"/>
          <w:sz w:val="28"/>
          <w:szCs w:val="28"/>
        </w:rPr>
        <w:t>安全服务内容及要求</w:t>
      </w:r>
    </w:p>
    <w:p>
      <w:pPr>
        <w:numPr>
          <w:ilvl w:val="0"/>
          <w:numId w:val="0"/>
        </w:numPr>
        <w:ind w:leftChars="0"/>
      </w:pPr>
    </w:p>
    <w:tbl>
      <w:tblPr>
        <w:tblStyle w:val="5"/>
        <w:tblW w:w="4814" w:type="pct"/>
        <w:jc w:val="cente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tblGrid>
        <w:gridCol w:w="871"/>
        <w:gridCol w:w="1995"/>
        <w:gridCol w:w="810"/>
        <w:gridCol w:w="1725"/>
        <w:gridCol w:w="2804"/>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754" w:hRule="exact"/>
          <w:jc w:val="center"/>
        </w:trPr>
        <w:tc>
          <w:tcPr>
            <w:tcW w:w="530" w:type="pct"/>
            <w:noWrap/>
            <w:vAlign w:val="center"/>
          </w:tcPr>
          <w:p>
            <w:pPr>
              <w:tabs>
                <w:tab w:val="left" w:pos="7665"/>
              </w:tabs>
              <w:jc w:val="center"/>
              <w:rPr>
                <w:rFonts w:ascii="宋体" w:hAnsi="宋体"/>
                <w:b w:val="0"/>
                <w:bCs/>
                <w:sz w:val="24"/>
                <w:szCs w:val="24"/>
              </w:rPr>
            </w:pPr>
            <w:r>
              <w:rPr>
                <w:rFonts w:hint="eastAsia" w:ascii="宋体" w:hAnsi="宋体"/>
                <w:b w:val="0"/>
                <w:bCs/>
                <w:sz w:val="24"/>
                <w:szCs w:val="24"/>
              </w:rPr>
              <w:t>序号</w:t>
            </w:r>
          </w:p>
        </w:tc>
        <w:tc>
          <w:tcPr>
            <w:tcW w:w="1215" w:type="pct"/>
            <w:noWrap/>
            <w:vAlign w:val="center"/>
          </w:tcPr>
          <w:p>
            <w:pPr>
              <w:tabs>
                <w:tab w:val="left" w:pos="7665"/>
              </w:tabs>
              <w:jc w:val="center"/>
              <w:rPr>
                <w:rFonts w:ascii="宋体" w:hAnsi="宋体"/>
                <w:b w:val="0"/>
                <w:bCs/>
                <w:sz w:val="24"/>
                <w:szCs w:val="24"/>
              </w:rPr>
            </w:pPr>
            <w:r>
              <w:rPr>
                <w:rFonts w:hint="eastAsia" w:ascii="宋体" w:hAnsi="宋体"/>
                <w:b w:val="0"/>
                <w:bCs/>
                <w:sz w:val="24"/>
                <w:szCs w:val="24"/>
              </w:rPr>
              <w:t>内容</w:t>
            </w:r>
          </w:p>
        </w:tc>
        <w:tc>
          <w:tcPr>
            <w:tcW w:w="493" w:type="pct"/>
            <w:noWrap/>
            <w:vAlign w:val="center"/>
          </w:tcPr>
          <w:p>
            <w:pPr>
              <w:tabs>
                <w:tab w:val="left" w:pos="7665"/>
              </w:tabs>
              <w:jc w:val="center"/>
              <w:rPr>
                <w:rFonts w:ascii="宋体" w:hAnsi="宋体"/>
                <w:b w:val="0"/>
                <w:bCs/>
                <w:sz w:val="24"/>
                <w:szCs w:val="24"/>
              </w:rPr>
            </w:pPr>
            <w:r>
              <w:rPr>
                <w:rFonts w:hint="eastAsia" w:ascii="宋体" w:hAnsi="宋体"/>
                <w:b w:val="0"/>
                <w:bCs/>
                <w:sz w:val="24"/>
                <w:szCs w:val="24"/>
              </w:rPr>
              <w:t>数量</w:t>
            </w:r>
          </w:p>
        </w:tc>
        <w:tc>
          <w:tcPr>
            <w:tcW w:w="1051" w:type="pct"/>
            <w:noWrap/>
            <w:vAlign w:val="center"/>
          </w:tcPr>
          <w:p>
            <w:pPr>
              <w:tabs>
                <w:tab w:val="left" w:pos="7665"/>
              </w:tabs>
              <w:jc w:val="center"/>
              <w:rPr>
                <w:rFonts w:ascii="宋体" w:hAnsi="宋体"/>
                <w:b w:val="0"/>
                <w:bCs/>
                <w:sz w:val="24"/>
                <w:szCs w:val="24"/>
              </w:rPr>
            </w:pPr>
            <w:r>
              <w:rPr>
                <w:rFonts w:hint="eastAsia" w:ascii="宋体" w:hAnsi="宋体"/>
                <w:b w:val="0"/>
                <w:bCs/>
                <w:sz w:val="24"/>
                <w:szCs w:val="24"/>
              </w:rPr>
              <w:t>计量单位</w:t>
            </w:r>
          </w:p>
        </w:tc>
        <w:tc>
          <w:tcPr>
            <w:tcW w:w="1708" w:type="pct"/>
            <w:noWrap/>
            <w:vAlign w:val="center"/>
          </w:tcPr>
          <w:p>
            <w:pPr>
              <w:tabs>
                <w:tab w:val="left" w:pos="7665"/>
              </w:tabs>
              <w:jc w:val="center"/>
              <w:rPr>
                <w:rFonts w:ascii="宋体" w:hAnsi="宋体"/>
                <w:b w:val="0"/>
                <w:bCs/>
                <w:sz w:val="24"/>
                <w:szCs w:val="24"/>
              </w:rPr>
            </w:pPr>
            <w:r>
              <w:rPr>
                <w:rFonts w:hint="eastAsia" w:ascii="宋体" w:hAnsi="宋体"/>
                <w:b w:val="0"/>
                <w:bCs/>
                <w:sz w:val="24"/>
                <w:szCs w:val="24"/>
              </w:rPr>
              <w:t>备注</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965" w:hRule="exact"/>
          <w:jc w:val="center"/>
        </w:trPr>
        <w:tc>
          <w:tcPr>
            <w:tcW w:w="530" w:type="pct"/>
            <w:noWrap/>
            <w:vAlign w:val="center"/>
          </w:tcPr>
          <w:p>
            <w:pPr>
              <w:spacing w:line="360" w:lineRule="auto"/>
              <w:jc w:val="center"/>
              <w:rPr>
                <w:rFonts w:ascii="宋体" w:hAnsi="宋体" w:cs="仿宋"/>
                <w:b w:val="0"/>
                <w:bCs/>
                <w:sz w:val="24"/>
                <w:szCs w:val="24"/>
              </w:rPr>
            </w:pPr>
            <w:r>
              <w:rPr>
                <w:rFonts w:hint="eastAsia" w:ascii="宋体" w:hAnsi="宋体" w:cs="仿宋"/>
                <w:b w:val="0"/>
                <w:bCs/>
                <w:sz w:val="24"/>
                <w:szCs w:val="24"/>
              </w:rPr>
              <w:t>1</w:t>
            </w:r>
          </w:p>
        </w:tc>
        <w:tc>
          <w:tcPr>
            <w:tcW w:w="1215" w:type="pct"/>
            <w:noWrap/>
            <w:vAlign w:val="center"/>
          </w:tcPr>
          <w:p>
            <w:pPr>
              <w:spacing w:line="360" w:lineRule="auto"/>
              <w:jc w:val="center"/>
              <w:rPr>
                <w:rFonts w:ascii="宋体" w:hAnsi="宋体" w:cs="仿宋"/>
                <w:b w:val="0"/>
                <w:bCs/>
                <w:sz w:val="24"/>
                <w:szCs w:val="24"/>
              </w:rPr>
            </w:pPr>
            <w:r>
              <w:rPr>
                <w:rFonts w:hint="eastAsia" w:ascii="宋体" w:hAnsi="宋体" w:cs="仿宋"/>
                <w:b w:val="0"/>
                <w:bCs/>
                <w:sz w:val="24"/>
                <w:szCs w:val="24"/>
              </w:rPr>
              <w:t>安全意识培训服务</w:t>
            </w:r>
          </w:p>
        </w:tc>
        <w:tc>
          <w:tcPr>
            <w:tcW w:w="493" w:type="pct"/>
            <w:noWrap/>
            <w:vAlign w:val="center"/>
          </w:tcPr>
          <w:p>
            <w:pPr>
              <w:spacing w:line="360" w:lineRule="auto"/>
              <w:jc w:val="center"/>
              <w:rPr>
                <w:rFonts w:ascii="宋体" w:hAnsi="宋体" w:cs="仿宋"/>
                <w:b w:val="0"/>
                <w:bCs/>
                <w:sz w:val="24"/>
                <w:szCs w:val="24"/>
              </w:rPr>
            </w:pPr>
            <w:r>
              <w:rPr>
                <w:rFonts w:hint="eastAsia" w:ascii="宋体" w:hAnsi="宋体" w:cs="仿宋"/>
                <w:b w:val="0"/>
                <w:bCs/>
                <w:sz w:val="24"/>
                <w:szCs w:val="24"/>
              </w:rPr>
              <w:t>2</w:t>
            </w:r>
          </w:p>
        </w:tc>
        <w:tc>
          <w:tcPr>
            <w:tcW w:w="1051" w:type="pct"/>
            <w:noWrap/>
            <w:vAlign w:val="center"/>
          </w:tcPr>
          <w:p>
            <w:pPr>
              <w:spacing w:line="360" w:lineRule="auto"/>
              <w:jc w:val="center"/>
              <w:rPr>
                <w:rFonts w:ascii="宋体" w:hAnsi="宋体" w:cs="仿宋"/>
                <w:b w:val="0"/>
                <w:bCs/>
                <w:sz w:val="24"/>
                <w:szCs w:val="24"/>
              </w:rPr>
            </w:pPr>
            <w:r>
              <w:rPr>
                <w:rFonts w:hint="eastAsia" w:ascii="宋体" w:hAnsi="宋体" w:cs="仿宋"/>
                <w:b w:val="0"/>
                <w:bCs/>
                <w:sz w:val="24"/>
                <w:szCs w:val="24"/>
              </w:rPr>
              <w:t>次/年</w:t>
            </w:r>
          </w:p>
        </w:tc>
        <w:tc>
          <w:tcPr>
            <w:tcW w:w="1708" w:type="pct"/>
            <w:noWrap/>
            <w:vAlign w:val="center"/>
          </w:tcPr>
          <w:p>
            <w:pPr>
              <w:spacing w:line="360" w:lineRule="auto"/>
              <w:jc w:val="center"/>
              <w:rPr>
                <w:rFonts w:ascii="宋体" w:hAnsi="宋体" w:cs="仿宋"/>
                <w:b w:val="0"/>
                <w:bCs/>
                <w:sz w:val="24"/>
                <w:szCs w:val="24"/>
              </w:rPr>
            </w:pPr>
            <w:r>
              <w:rPr>
                <w:rFonts w:hint="eastAsia" w:ascii="宋体" w:hAnsi="宋体" w:cs="仿宋"/>
                <w:b w:val="0"/>
                <w:bCs/>
                <w:sz w:val="24"/>
                <w:szCs w:val="24"/>
              </w:rPr>
              <w:t>2022年下半年和2023年上半年各一次</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587" w:hRule="exact"/>
          <w:jc w:val="center"/>
        </w:trPr>
        <w:tc>
          <w:tcPr>
            <w:tcW w:w="530" w:type="pct"/>
            <w:noWrap/>
            <w:vAlign w:val="center"/>
          </w:tcPr>
          <w:p>
            <w:pPr>
              <w:spacing w:line="360" w:lineRule="auto"/>
              <w:jc w:val="center"/>
              <w:rPr>
                <w:rFonts w:ascii="宋体" w:hAnsi="宋体" w:cs="仿宋"/>
                <w:b w:val="0"/>
                <w:bCs/>
                <w:sz w:val="24"/>
                <w:szCs w:val="24"/>
              </w:rPr>
            </w:pPr>
            <w:r>
              <w:rPr>
                <w:rFonts w:hint="eastAsia" w:ascii="宋体" w:hAnsi="宋体" w:cs="仿宋"/>
                <w:b w:val="0"/>
                <w:bCs/>
                <w:sz w:val="24"/>
                <w:szCs w:val="24"/>
              </w:rPr>
              <w:t>2</w:t>
            </w:r>
          </w:p>
        </w:tc>
        <w:tc>
          <w:tcPr>
            <w:tcW w:w="1215" w:type="pct"/>
            <w:noWrap/>
            <w:vAlign w:val="center"/>
          </w:tcPr>
          <w:p>
            <w:pPr>
              <w:spacing w:line="360" w:lineRule="auto"/>
              <w:jc w:val="center"/>
              <w:rPr>
                <w:rFonts w:hint="eastAsia" w:ascii="宋体" w:hAnsi="宋体" w:cs="仿宋" w:eastAsiaTheme="minorEastAsia"/>
                <w:b w:val="0"/>
                <w:bCs/>
                <w:sz w:val="24"/>
                <w:szCs w:val="24"/>
                <w:lang w:val="en-US" w:eastAsia="zh-CN"/>
              </w:rPr>
            </w:pPr>
            <w:r>
              <w:rPr>
                <w:rFonts w:hint="eastAsia" w:ascii="宋体" w:hAnsi="宋体" w:cs="仿宋"/>
                <w:b w:val="0"/>
                <w:bCs/>
                <w:sz w:val="24"/>
                <w:szCs w:val="24"/>
              </w:rPr>
              <w:t>渗透测试</w:t>
            </w:r>
            <w:r>
              <w:rPr>
                <w:rFonts w:hint="eastAsia" w:ascii="宋体" w:hAnsi="宋体" w:cs="仿宋"/>
                <w:b w:val="0"/>
                <w:bCs/>
                <w:sz w:val="24"/>
                <w:szCs w:val="24"/>
                <w:lang w:val="en-US" w:eastAsia="zh-CN"/>
              </w:rPr>
              <w:t>服务</w:t>
            </w:r>
          </w:p>
        </w:tc>
        <w:tc>
          <w:tcPr>
            <w:tcW w:w="493" w:type="pct"/>
            <w:noWrap/>
            <w:vAlign w:val="center"/>
          </w:tcPr>
          <w:p>
            <w:pPr>
              <w:spacing w:line="360" w:lineRule="auto"/>
              <w:jc w:val="center"/>
              <w:rPr>
                <w:rFonts w:ascii="宋体" w:hAnsi="宋体" w:cs="仿宋"/>
                <w:b w:val="0"/>
                <w:bCs/>
                <w:sz w:val="24"/>
                <w:szCs w:val="24"/>
              </w:rPr>
            </w:pPr>
            <w:r>
              <w:rPr>
                <w:rFonts w:hint="eastAsia" w:ascii="宋体" w:hAnsi="宋体" w:cs="仿宋"/>
                <w:b w:val="0"/>
                <w:bCs/>
                <w:sz w:val="24"/>
                <w:szCs w:val="24"/>
              </w:rPr>
              <w:t>1</w:t>
            </w:r>
          </w:p>
        </w:tc>
        <w:tc>
          <w:tcPr>
            <w:tcW w:w="1051" w:type="pct"/>
            <w:noWrap/>
            <w:vAlign w:val="center"/>
          </w:tcPr>
          <w:p>
            <w:pPr>
              <w:spacing w:line="360" w:lineRule="auto"/>
              <w:jc w:val="center"/>
              <w:rPr>
                <w:rFonts w:ascii="宋体" w:hAnsi="宋体" w:cs="仿宋"/>
                <w:b w:val="0"/>
                <w:bCs/>
                <w:sz w:val="24"/>
                <w:szCs w:val="24"/>
              </w:rPr>
            </w:pPr>
            <w:r>
              <w:rPr>
                <w:rFonts w:hint="eastAsia" w:ascii="宋体" w:hAnsi="宋体" w:cs="仿宋"/>
                <w:b w:val="0"/>
                <w:bCs/>
                <w:sz w:val="24"/>
                <w:szCs w:val="24"/>
              </w:rPr>
              <w:t>次/年</w:t>
            </w:r>
          </w:p>
        </w:tc>
        <w:tc>
          <w:tcPr>
            <w:tcW w:w="1708" w:type="pct"/>
            <w:noWrap/>
            <w:vAlign w:val="center"/>
          </w:tcPr>
          <w:p>
            <w:pPr>
              <w:spacing w:line="360" w:lineRule="auto"/>
              <w:jc w:val="center"/>
              <w:rPr>
                <w:rFonts w:ascii="宋体" w:hAnsi="宋体" w:cs="仿宋"/>
                <w:b w:val="0"/>
                <w:bCs/>
                <w:sz w:val="24"/>
                <w:szCs w:val="24"/>
              </w:rPr>
            </w:pPr>
            <w:r>
              <w:rPr>
                <w:rFonts w:hint="eastAsia" w:ascii="宋体" w:hAnsi="宋体" w:cs="仿宋"/>
                <w:b w:val="0"/>
                <w:bCs/>
                <w:sz w:val="24"/>
                <w:szCs w:val="24"/>
              </w:rPr>
              <w:t>2022年下半年</w:t>
            </w:r>
          </w:p>
        </w:tc>
      </w:tr>
    </w:tbl>
    <w:p>
      <w:pPr>
        <w:pStyle w:val="3"/>
      </w:pPr>
    </w:p>
    <w:p>
      <w:pPr>
        <w:spacing w:line="360" w:lineRule="auto"/>
        <w:rPr>
          <w:sz w:val="28"/>
          <w:szCs w:val="28"/>
        </w:rPr>
      </w:pPr>
      <w:r>
        <w:rPr>
          <w:rFonts w:hint="eastAsia" w:ascii="宋体" w:hAnsi="宋体" w:eastAsia="宋体" w:cs="仿宋"/>
          <w:sz w:val="28"/>
          <w:szCs w:val="28"/>
          <w:lang w:val="en-US" w:eastAsia="zh-CN"/>
        </w:rPr>
        <w:t>1、</w:t>
      </w:r>
      <w:r>
        <w:rPr>
          <w:rFonts w:hint="eastAsia" w:ascii="宋体" w:hAnsi="宋体" w:eastAsia="宋体" w:cs="仿宋"/>
          <w:sz w:val="28"/>
          <w:szCs w:val="28"/>
        </w:rPr>
        <w:t>安全意识培训</w:t>
      </w:r>
    </w:p>
    <w:p>
      <w:pPr>
        <w:spacing w:line="360" w:lineRule="auto"/>
        <w:ind w:firstLine="560" w:firstLineChars="200"/>
        <w:rPr>
          <w:rFonts w:ascii="宋体" w:hAnsi="宋体" w:eastAsia="宋体" w:cs="仿宋"/>
          <w:sz w:val="28"/>
          <w:szCs w:val="28"/>
        </w:rPr>
      </w:pPr>
      <w:r>
        <w:rPr>
          <w:rFonts w:hint="eastAsia" w:ascii="宋体" w:hAnsi="宋体" w:eastAsia="宋体" w:cs="仿宋"/>
          <w:sz w:val="28"/>
          <w:szCs w:val="28"/>
        </w:rPr>
        <w:t>投标人提供网络安全服务，培训员工认知可能存在的信息安全问题，预估信息安全事故对组织的危害，恪守正确的行为方式，并且在信息安全事故发生时采取正确的应对措施。</w:t>
      </w:r>
    </w:p>
    <w:p>
      <w:pPr>
        <w:spacing w:line="360" w:lineRule="auto"/>
        <w:ind w:firstLine="560" w:firstLineChars="200"/>
        <w:rPr>
          <w:rFonts w:ascii="宋体" w:hAnsi="宋体" w:eastAsia="宋体" w:cs="仿宋"/>
          <w:sz w:val="28"/>
          <w:szCs w:val="28"/>
        </w:rPr>
      </w:pPr>
      <w:r>
        <w:rPr>
          <w:rFonts w:hint="eastAsia" w:ascii="宋体" w:hAnsi="宋体" w:eastAsia="宋体" w:cs="仿宋"/>
          <w:sz w:val="28"/>
          <w:szCs w:val="28"/>
        </w:rPr>
        <w:t>（1）信息安全事件和安全威胁</w:t>
      </w:r>
    </w:p>
    <w:p>
      <w:pPr>
        <w:spacing w:line="360" w:lineRule="auto"/>
        <w:ind w:firstLine="560" w:firstLineChars="200"/>
        <w:rPr>
          <w:rFonts w:ascii="宋体" w:hAnsi="宋体" w:eastAsia="宋体" w:cs="仿宋"/>
          <w:sz w:val="28"/>
          <w:szCs w:val="28"/>
        </w:rPr>
      </w:pPr>
      <w:r>
        <w:rPr>
          <w:rFonts w:hint="eastAsia" w:ascii="宋体" w:hAnsi="宋体" w:eastAsia="宋体" w:cs="仿宋"/>
          <w:sz w:val="28"/>
          <w:szCs w:val="28"/>
        </w:rPr>
        <w:t>通过对典型的安全事件的分享，反映当前安全形势的极端恶化，从感性认识层面对安全威胁给予直观、形象的描述，并形成一定的安全现象/知识冲击结果，分析、强调漠视信息安全的严重后果，以及安全威胁的发展趋势：速度更快、范围更广、影响更深刻；</w:t>
      </w:r>
    </w:p>
    <w:p>
      <w:pPr>
        <w:spacing w:line="360" w:lineRule="auto"/>
        <w:ind w:firstLine="560" w:firstLineChars="200"/>
        <w:rPr>
          <w:rFonts w:ascii="宋体" w:hAnsi="宋体" w:eastAsia="宋体" w:cs="仿宋"/>
          <w:sz w:val="28"/>
          <w:szCs w:val="28"/>
        </w:rPr>
      </w:pPr>
      <w:r>
        <w:rPr>
          <w:rFonts w:hint="eastAsia" w:ascii="宋体" w:hAnsi="宋体" w:eastAsia="宋体" w:cs="仿宋"/>
          <w:sz w:val="28"/>
          <w:szCs w:val="28"/>
        </w:rPr>
        <w:t>（2）日常安全和必备安全习惯</w:t>
      </w:r>
    </w:p>
    <w:p>
      <w:pPr>
        <w:spacing w:line="360" w:lineRule="auto"/>
        <w:ind w:firstLine="560" w:firstLineChars="200"/>
        <w:rPr>
          <w:rFonts w:ascii="宋体" w:hAnsi="宋体" w:eastAsia="宋体" w:cs="仿宋"/>
          <w:sz w:val="28"/>
          <w:szCs w:val="28"/>
        </w:rPr>
      </w:pPr>
      <w:r>
        <w:rPr>
          <w:rFonts w:hint="eastAsia" w:ascii="宋体" w:hAnsi="宋体" w:eastAsia="宋体" w:cs="仿宋"/>
          <w:sz w:val="28"/>
          <w:szCs w:val="28"/>
        </w:rPr>
        <w:t>通过实际案例和安全事件，表述信息安全对于个人生活、工作、学习无处不在的事实，同时阐明安全问题并非孤立、遥远的技术，在此基础上按照一般的安全技术的划分深入浅出地描述信息安全所包含的各个领域，以及这些领域和日常工作、生活的密切联系，对常见客户端应用工具/系统的安全问题进行分析。</w:t>
      </w:r>
    </w:p>
    <w:p>
      <w:pPr>
        <w:spacing w:line="360" w:lineRule="auto"/>
        <w:ind w:firstLine="560" w:firstLineChars="200"/>
        <w:rPr>
          <w:rFonts w:ascii="宋体" w:hAnsi="宋体" w:eastAsia="宋体" w:cs="仿宋"/>
          <w:sz w:val="28"/>
          <w:szCs w:val="28"/>
        </w:rPr>
      </w:pPr>
      <w:r>
        <w:rPr>
          <w:rFonts w:hint="eastAsia" w:ascii="宋体" w:hAnsi="宋体" w:eastAsia="宋体" w:cs="仿宋"/>
          <w:sz w:val="28"/>
          <w:szCs w:val="28"/>
        </w:rPr>
        <w:t>（3）信息安全基础</w:t>
      </w:r>
    </w:p>
    <w:p>
      <w:pPr>
        <w:spacing w:line="360" w:lineRule="auto"/>
        <w:ind w:firstLine="560" w:firstLineChars="200"/>
        <w:rPr>
          <w:rFonts w:ascii="宋体" w:hAnsi="宋体" w:eastAsia="宋体" w:cs="仿宋"/>
          <w:sz w:val="28"/>
          <w:szCs w:val="28"/>
        </w:rPr>
      </w:pPr>
      <w:r>
        <w:rPr>
          <w:rFonts w:hint="eastAsia" w:ascii="宋体" w:hAnsi="宋体" w:eastAsia="宋体" w:cs="仿宋"/>
          <w:sz w:val="28"/>
          <w:szCs w:val="28"/>
        </w:rPr>
        <w:t>从ISO 7498-2模型出发，结合等级保护要求，对信息安全中涉及到的标准、协议、技术手段、工具/产品、过程方法等，通过对安全领域和知识的清晰划分和描述，最终能够形成一张信息安全的知识结构图。</w:t>
      </w:r>
    </w:p>
    <w:p>
      <w:pPr>
        <w:spacing w:line="360" w:lineRule="auto"/>
        <w:ind w:firstLine="560" w:firstLineChars="200"/>
        <w:rPr>
          <w:rFonts w:hint="eastAsia" w:ascii="宋体" w:hAnsi="宋体" w:eastAsia="宋体" w:cs="仿宋"/>
          <w:sz w:val="28"/>
          <w:szCs w:val="28"/>
        </w:rPr>
      </w:pPr>
      <w:r>
        <w:rPr>
          <w:rFonts w:hint="eastAsia" w:ascii="宋体" w:hAnsi="宋体" w:eastAsia="宋体" w:cs="仿宋"/>
          <w:sz w:val="28"/>
          <w:szCs w:val="28"/>
        </w:rPr>
        <w:t>（4）提供《网络安全意识培训》课件以及《信息安全基础知识》等课件。</w:t>
      </w:r>
    </w:p>
    <w:p>
      <w:pPr>
        <w:spacing w:line="360" w:lineRule="auto"/>
        <w:ind w:firstLine="560" w:firstLineChars="200"/>
        <w:rPr>
          <w:rFonts w:hint="eastAsia" w:ascii="宋体" w:hAnsi="宋体" w:eastAsia="宋体" w:cs="仿宋"/>
          <w:sz w:val="28"/>
          <w:szCs w:val="28"/>
          <w:lang w:eastAsia="zh-CN"/>
        </w:rPr>
      </w:pPr>
      <w:r>
        <w:rPr>
          <w:rFonts w:hint="eastAsia" w:ascii="宋体" w:hAnsi="宋体" w:eastAsia="宋体" w:cs="仿宋"/>
          <w:sz w:val="28"/>
          <w:szCs w:val="28"/>
        </w:rPr>
        <w:t>（5）安全培训人员应具有注册信息安全专业人员（CISP）证书</w:t>
      </w:r>
      <w:r>
        <w:rPr>
          <w:rFonts w:hint="eastAsia" w:ascii="宋体" w:hAnsi="宋体" w:eastAsia="宋体" w:cs="仿宋"/>
          <w:sz w:val="28"/>
          <w:szCs w:val="28"/>
          <w:lang w:eastAsia="zh-CN"/>
        </w:rPr>
        <w:t>。</w:t>
      </w:r>
    </w:p>
    <w:p>
      <w:pPr>
        <w:spacing w:line="360" w:lineRule="auto"/>
        <w:rPr>
          <w:rFonts w:ascii="宋体" w:hAnsi="宋体" w:eastAsia="宋体" w:cs="仿宋"/>
          <w:sz w:val="28"/>
          <w:szCs w:val="28"/>
        </w:rPr>
      </w:pPr>
      <w:r>
        <w:rPr>
          <w:rFonts w:hint="eastAsia" w:ascii="宋体" w:hAnsi="宋体" w:eastAsia="宋体" w:cs="仿宋"/>
          <w:sz w:val="28"/>
          <w:szCs w:val="28"/>
          <w:lang w:val="en-US" w:eastAsia="zh-CN"/>
        </w:rPr>
        <w:t>2、</w:t>
      </w:r>
      <w:r>
        <w:rPr>
          <w:rFonts w:hint="eastAsia" w:ascii="宋体" w:hAnsi="宋体" w:eastAsia="宋体" w:cs="仿宋"/>
          <w:sz w:val="28"/>
          <w:szCs w:val="28"/>
        </w:rPr>
        <w:t>渗透测试服务</w:t>
      </w:r>
    </w:p>
    <w:p>
      <w:pPr>
        <w:spacing w:line="360" w:lineRule="auto"/>
        <w:ind w:firstLine="560" w:firstLineChars="200"/>
        <w:rPr>
          <w:rFonts w:ascii="宋体" w:hAnsi="宋体" w:eastAsia="宋体" w:cs="仿宋"/>
          <w:sz w:val="28"/>
          <w:szCs w:val="28"/>
        </w:rPr>
      </w:pPr>
      <w:r>
        <w:rPr>
          <w:rFonts w:hint="eastAsia" w:ascii="宋体" w:hAnsi="宋体" w:eastAsia="宋体" w:cs="仿宋"/>
          <w:sz w:val="28"/>
          <w:szCs w:val="28"/>
        </w:rPr>
        <w:t>（1）投标人应通过对本单位现有的业务系统进行渗透测试，找出其业务系统所面临的威胁，并发现弱点、了解设计和执行的缺陷，出具相应的测试与分析报告，并提出相应的整改建议措施。</w:t>
      </w:r>
    </w:p>
    <w:p>
      <w:pPr>
        <w:spacing w:line="360" w:lineRule="auto"/>
        <w:ind w:firstLine="560" w:firstLineChars="200"/>
        <w:rPr>
          <w:rFonts w:ascii="宋体" w:hAnsi="宋体" w:eastAsia="宋体" w:cs="仿宋"/>
          <w:sz w:val="28"/>
          <w:szCs w:val="28"/>
        </w:rPr>
      </w:pPr>
      <w:r>
        <w:rPr>
          <w:rFonts w:hint="eastAsia" w:ascii="宋体" w:hAnsi="宋体" w:eastAsia="宋体" w:cs="仿宋"/>
          <w:sz w:val="28"/>
          <w:szCs w:val="28"/>
        </w:rPr>
        <w:t>渗透测试内容至少包括：信息收集类、配置管理类（HTTP方法测试、应用中间件测试、信息泄露、异常错误等）、认证类（用户枚举、密码猜解、密码重置、密码策略测试等）、会话类（cookie测试、session会话测试等）、授权类（越权访问、路径遍历、任意文件下载、逻辑缺陷测试等）、数据验证类（SQL注入、跨站脚本、代码注入、URL跳转、文件上传测试等、输入输出校验绕过、数据篡改）、系统应用漏洞（溢出、0day漏洞等）。</w:t>
      </w:r>
    </w:p>
    <w:p>
      <w:pPr>
        <w:numPr>
          <w:ilvl w:val="0"/>
          <w:numId w:val="2"/>
        </w:numPr>
        <w:spacing w:line="360" w:lineRule="auto"/>
        <w:ind w:firstLine="560" w:firstLineChars="200"/>
        <w:rPr>
          <w:rFonts w:ascii="宋体" w:hAnsi="宋体" w:eastAsia="宋体" w:cs="仿宋"/>
          <w:sz w:val="28"/>
          <w:szCs w:val="28"/>
        </w:rPr>
      </w:pPr>
      <w:r>
        <w:rPr>
          <w:rFonts w:hint="eastAsia" w:ascii="宋体" w:hAnsi="宋体" w:eastAsia="宋体" w:cs="仿宋"/>
          <w:sz w:val="28"/>
          <w:szCs w:val="28"/>
        </w:rPr>
        <w:t>服务范围：成都市血液中心信息系统</w:t>
      </w:r>
      <w:r>
        <w:rPr>
          <w:rFonts w:hint="eastAsia" w:ascii="宋体" w:hAnsi="宋体" w:eastAsia="宋体" w:cs="仿宋"/>
          <w:sz w:val="28"/>
          <w:szCs w:val="28"/>
          <w:lang w:eastAsia="zh-CN"/>
        </w:rPr>
        <w:t>；</w:t>
      </w:r>
      <w:r>
        <w:rPr>
          <w:rFonts w:hint="eastAsia" w:ascii="宋体" w:hAnsi="宋体" w:eastAsia="宋体" w:cs="仿宋"/>
          <w:sz w:val="28"/>
          <w:szCs w:val="28"/>
        </w:rPr>
        <w:t>渗透测试系统个数：2个。</w:t>
      </w:r>
    </w:p>
    <w:p>
      <w:pPr>
        <w:numPr>
          <w:ilvl w:val="0"/>
          <w:numId w:val="2"/>
        </w:numPr>
        <w:spacing w:line="360" w:lineRule="auto"/>
        <w:ind w:firstLine="560" w:firstLineChars="200"/>
        <w:rPr>
          <w:rFonts w:ascii="宋体" w:hAnsi="宋体" w:eastAsia="宋体" w:cs="仿宋"/>
          <w:sz w:val="28"/>
          <w:szCs w:val="28"/>
        </w:rPr>
      </w:pPr>
      <w:r>
        <w:rPr>
          <w:rFonts w:hint="eastAsia" w:ascii="宋体" w:hAnsi="宋体" w:eastAsia="宋体" w:cs="仿宋"/>
          <w:sz w:val="28"/>
          <w:szCs w:val="28"/>
        </w:rPr>
        <w:t>配套支撑工具：渗透测试工具。</w:t>
      </w:r>
    </w:p>
    <w:p>
      <w:pPr>
        <w:numPr>
          <w:ilvl w:val="0"/>
          <w:numId w:val="2"/>
        </w:numPr>
        <w:spacing w:line="360" w:lineRule="auto"/>
        <w:ind w:firstLine="560" w:firstLineChars="200"/>
        <w:rPr>
          <w:rFonts w:ascii="宋体" w:hAnsi="宋体" w:eastAsia="宋体" w:cs="仿宋"/>
          <w:sz w:val="28"/>
          <w:szCs w:val="28"/>
        </w:rPr>
      </w:pPr>
      <w:r>
        <w:rPr>
          <w:rFonts w:hint="eastAsia" w:ascii="宋体" w:hAnsi="宋体" w:eastAsia="宋体" w:cs="仿宋"/>
          <w:sz w:val="28"/>
          <w:szCs w:val="28"/>
        </w:rPr>
        <w:t>服务方式：投标人派遣具有注册渗透测试工程师证书的工程师，采用远程或现场的方式，对被测系统进行模拟攻击测试工作。</w:t>
      </w:r>
    </w:p>
    <w:p>
      <w:pPr>
        <w:numPr>
          <w:ilvl w:val="0"/>
          <w:numId w:val="2"/>
        </w:numPr>
        <w:spacing w:line="360" w:lineRule="auto"/>
        <w:ind w:firstLine="560" w:firstLineChars="200"/>
        <w:rPr>
          <w:rFonts w:ascii="宋体" w:hAnsi="宋体" w:eastAsia="宋体" w:cs="仿宋"/>
          <w:sz w:val="28"/>
          <w:szCs w:val="28"/>
        </w:rPr>
      </w:pPr>
      <w:r>
        <w:rPr>
          <w:rFonts w:hint="eastAsia" w:ascii="宋体" w:hAnsi="宋体" w:eastAsia="宋体" w:cs="仿宋"/>
          <w:sz w:val="28"/>
          <w:szCs w:val="28"/>
        </w:rPr>
        <w:t>交付成果：《xxx信息系统渗透测试报告》</w:t>
      </w:r>
    </w:p>
    <w:p>
      <w:pPr>
        <w:spacing w:line="360" w:lineRule="auto"/>
        <w:rPr>
          <w:rFonts w:hint="eastAsia" w:asciiTheme="majorHAnsi" w:hAnsiTheme="majorHAnsi" w:eastAsiaTheme="majorEastAsia" w:cstheme="majorBidi"/>
          <w:b/>
          <w:bCs/>
          <w:kern w:val="2"/>
          <w:sz w:val="28"/>
          <w:szCs w:val="28"/>
          <w:lang w:val="en-US" w:eastAsia="zh-CN" w:bidi="ar-SA"/>
        </w:rPr>
      </w:pPr>
      <w:r>
        <w:rPr>
          <w:rFonts w:hint="eastAsia" w:asciiTheme="majorHAnsi" w:hAnsiTheme="majorHAnsi" w:eastAsiaTheme="majorEastAsia" w:cstheme="majorBidi"/>
          <w:b/>
          <w:bCs/>
          <w:kern w:val="2"/>
          <w:sz w:val="28"/>
          <w:szCs w:val="28"/>
          <w:lang w:val="en-US" w:eastAsia="zh-CN" w:bidi="ar-SA"/>
        </w:rPr>
        <w:t>六、其他要求</w:t>
      </w:r>
    </w:p>
    <w:p>
      <w:pPr>
        <w:numPr>
          <w:ilvl w:val="0"/>
          <w:numId w:val="0"/>
        </w:numPr>
        <w:spacing w:line="360" w:lineRule="auto"/>
        <w:ind w:firstLine="560" w:firstLineChars="200"/>
        <w:rPr>
          <w:rFonts w:hint="eastAsia" w:ascii="宋体" w:hAnsi="宋体" w:eastAsia="宋体" w:cs="仿宋"/>
          <w:sz w:val="28"/>
          <w:szCs w:val="28"/>
        </w:rPr>
      </w:pPr>
      <w:r>
        <w:rPr>
          <w:rFonts w:hint="eastAsia" w:ascii="宋体" w:hAnsi="宋体" w:eastAsia="宋体" w:cs="仿宋"/>
          <w:sz w:val="28"/>
          <w:szCs w:val="28"/>
          <w:lang w:val="en-US" w:eastAsia="zh-CN"/>
        </w:rPr>
        <w:t>1、</w:t>
      </w:r>
      <w:r>
        <w:rPr>
          <w:rFonts w:hint="eastAsia" w:ascii="宋体" w:hAnsi="宋体" w:eastAsia="宋体" w:cs="仿宋"/>
          <w:sz w:val="28"/>
          <w:szCs w:val="28"/>
        </w:rPr>
        <w:t>服务期限：合同签订后，服务周期为一年。</w:t>
      </w:r>
    </w:p>
    <w:p>
      <w:pPr>
        <w:numPr>
          <w:ilvl w:val="0"/>
          <w:numId w:val="0"/>
        </w:numPr>
        <w:spacing w:line="360" w:lineRule="auto"/>
        <w:ind w:firstLine="560" w:firstLineChars="200"/>
        <w:rPr>
          <w:rFonts w:hint="eastAsia" w:ascii="宋体" w:hAnsi="宋体" w:eastAsia="宋体" w:cs="仿宋"/>
          <w:sz w:val="28"/>
          <w:szCs w:val="28"/>
        </w:rPr>
      </w:pPr>
      <w:r>
        <w:rPr>
          <w:rFonts w:hint="eastAsia" w:ascii="宋体" w:hAnsi="宋体" w:eastAsia="宋体" w:cs="仿宋"/>
          <w:sz w:val="28"/>
          <w:szCs w:val="28"/>
          <w:lang w:val="en-US" w:eastAsia="zh-CN"/>
        </w:rPr>
        <w:t>2、</w:t>
      </w:r>
      <w:r>
        <w:rPr>
          <w:rFonts w:hint="eastAsia" w:ascii="宋体" w:hAnsi="宋体" w:eastAsia="宋体" w:cs="仿宋"/>
          <w:sz w:val="28"/>
          <w:szCs w:val="28"/>
        </w:rPr>
        <w:t>验收标准：按照国家相关行业标准进行验收。</w:t>
      </w:r>
    </w:p>
    <w:p>
      <w:pPr>
        <w:numPr>
          <w:ilvl w:val="0"/>
          <w:numId w:val="0"/>
        </w:numPr>
        <w:spacing w:line="360" w:lineRule="auto"/>
        <w:ind w:firstLine="560" w:firstLineChars="200"/>
        <w:rPr>
          <w:rFonts w:hint="eastAsia" w:ascii="宋体" w:hAnsi="宋体" w:eastAsia="宋体" w:cs="仿宋"/>
          <w:sz w:val="28"/>
          <w:szCs w:val="28"/>
        </w:rPr>
      </w:pPr>
      <w:r>
        <w:rPr>
          <w:rFonts w:hint="eastAsia" w:ascii="宋体" w:hAnsi="宋体" w:eastAsia="宋体" w:cs="仿宋"/>
          <w:sz w:val="28"/>
          <w:szCs w:val="28"/>
          <w:lang w:val="en-US" w:eastAsia="zh-CN"/>
        </w:rPr>
        <w:t>3、</w:t>
      </w:r>
      <w:r>
        <w:rPr>
          <w:rFonts w:hint="eastAsia" w:ascii="宋体" w:hAnsi="宋体" w:eastAsia="宋体" w:cs="仿宋"/>
          <w:sz w:val="28"/>
          <w:szCs w:val="28"/>
        </w:rPr>
        <w:t>服务地点：成都市血液中心</w:t>
      </w:r>
    </w:p>
    <w:p>
      <w:pPr>
        <w:numPr>
          <w:ilvl w:val="0"/>
          <w:numId w:val="0"/>
        </w:numPr>
        <w:spacing w:line="360" w:lineRule="auto"/>
        <w:ind w:firstLine="560" w:firstLineChars="200"/>
        <w:rPr>
          <w:rFonts w:hint="eastAsia" w:ascii="宋体" w:hAnsi="宋体" w:eastAsia="宋体" w:cs="仿宋"/>
          <w:sz w:val="28"/>
          <w:szCs w:val="28"/>
        </w:rPr>
      </w:pPr>
      <w:r>
        <w:rPr>
          <w:rFonts w:hint="eastAsia" w:ascii="宋体" w:hAnsi="宋体" w:eastAsia="宋体" w:cs="仿宋"/>
          <w:sz w:val="28"/>
          <w:szCs w:val="28"/>
          <w:lang w:val="en-US" w:eastAsia="zh-CN"/>
        </w:rPr>
        <w:t>4、</w:t>
      </w:r>
      <w:r>
        <w:rPr>
          <w:rFonts w:hint="eastAsia" w:ascii="宋体" w:hAnsi="宋体" w:eastAsia="宋体" w:cs="仿宋"/>
          <w:sz w:val="28"/>
          <w:szCs w:val="28"/>
        </w:rPr>
        <w:t>付款方式：签订合同后收到发票后10个工作日内支付合同价款的50%，服务完成验收合格后收到发票后10个工作日内支付剩余的50%。</w:t>
      </w:r>
    </w:p>
    <w:p>
      <w:pPr>
        <w:numPr>
          <w:ilvl w:val="0"/>
          <w:numId w:val="0"/>
        </w:numPr>
        <w:spacing w:line="360" w:lineRule="auto"/>
        <w:ind w:firstLine="560" w:firstLineChars="200"/>
        <w:rPr>
          <w:rFonts w:hint="eastAsia" w:ascii="宋体" w:hAnsi="宋体" w:eastAsia="宋体" w:cs="仿宋"/>
          <w:sz w:val="28"/>
          <w:szCs w:val="28"/>
        </w:rPr>
      </w:pPr>
      <w:r>
        <w:rPr>
          <w:rFonts w:hint="eastAsia" w:ascii="宋体" w:hAnsi="宋体" w:eastAsia="宋体" w:cs="仿宋"/>
          <w:sz w:val="28"/>
          <w:szCs w:val="28"/>
          <w:lang w:val="en-US" w:eastAsia="zh-CN"/>
        </w:rPr>
        <w:t>5、投标人在</w:t>
      </w:r>
      <w:r>
        <w:rPr>
          <w:rFonts w:hint="eastAsia" w:ascii="宋体" w:hAnsi="宋体" w:eastAsia="宋体" w:cs="仿宋"/>
          <w:sz w:val="28"/>
          <w:szCs w:val="28"/>
        </w:rPr>
        <w:t>服务期间需遵守采购单位相关管理规定，禁止利用测评工作从事危害</w:t>
      </w:r>
      <w:r>
        <w:rPr>
          <w:rFonts w:hint="eastAsia" w:ascii="宋体" w:hAnsi="宋体" w:eastAsia="宋体" w:cs="仿宋"/>
          <w:sz w:val="28"/>
          <w:szCs w:val="28"/>
          <w:lang w:val="en-US" w:eastAsia="zh-CN"/>
        </w:rPr>
        <w:t>中心</w:t>
      </w:r>
      <w:r>
        <w:rPr>
          <w:rFonts w:hint="eastAsia" w:ascii="宋体" w:hAnsi="宋体" w:eastAsia="宋体" w:cs="仿宋"/>
          <w:sz w:val="28"/>
          <w:szCs w:val="28"/>
        </w:rPr>
        <w:t>利益、安全的活动。</w:t>
      </w:r>
    </w:p>
    <w:p>
      <w:pPr>
        <w:spacing w:line="360" w:lineRule="auto"/>
        <w:rPr>
          <w:rFonts w:hint="eastAsia" w:asciiTheme="majorHAnsi" w:hAnsiTheme="majorHAnsi" w:eastAsiaTheme="majorEastAsia" w:cstheme="majorBidi"/>
          <w:b/>
          <w:bCs/>
          <w:kern w:val="2"/>
          <w:sz w:val="28"/>
          <w:szCs w:val="28"/>
          <w:lang w:val="en-US" w:eastAsia="zh-CN" w:bidi="ar-SA"/>
        </w:rPr>
      </w:pPr>
      <w:r>
        <w:rPr>
          <w:rFonts w:hint="eastAsia" w:asciiTheme="majorHAnsi" w:hAnsiTheme="majorHAnsi" w:eastAsiaTheme="majorEastAsia" w:cstheme="majorBidi"/>
          <w:b/>
          <w:bCs/>
          <w:kern w:val="2"/>
          <w:sz w:val="28"/>
          <w:szCs w:val="28"/>
          <w:lang w:val="en-US" w:eastAsia="zh-CN" w:bidi="ar-SA"/>
        </w:rPr>
        <w:t>七、预算金额</w:t>
      </w:r>
    </w:p>
    <w:p>
      <w:pPr>
        <w:numPr>
          <w:ilvl w:val="0"/>
          <w:numId w:val="0"/>
        </w:numPr>
        <w:spacing w:line="360" w:lineRule="auto"/>
        <w:ind w:firstLine="560" w:firstLineChars="200"/>
        <w:rPr>
          <w:rFonts w:hint="default" w:ascii="宋体" w:hAnsi="宋体" w:eastAsia="宋体" w:cs="仿宋"/>
          <w:sz w:val="28"/>
          <w:szCs w:val="28"/>
          <w:lang w:val="en-US" w:eastAsia="zh-CN"/>
        </w:rPr>
      </w:pPr>
      <w:r>
        <w:rPr>
          <w:rFonts w:hint="eastAsia" w:ascii="宋体" w:hAnsi="宋体" w:eastAsia="宋体" w:cs="仿宋"/>
          <w:sz w:val="28"/>
          <w:szCs w:val="28"/>
          <w:lang w:val="en-US" w:eastAsia="zh-CN"/>
        </w:rPr>
        <w:t>本项目预算金额24万元。</w:t>
      </w:r>
    </w:p>
    <w:p>
      <w:pPr>
        <w:jc w:val="center"/>
        <w:rPr>
          <w:rFonts w:hint="eastAsia" w:ascii="仿宋" w:hAnsi="仿宋"/>
          <w:b/>
          <w:bCs/>
          <w:kern w:val="0"/>
          <w:sz w:val="40"/>
          <w:szCs w:val="40"/>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0"/>
    <w:family w:val="script"/>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D6B287D"/>
    <w:multiLevelType w:val="singleLevel"/>
    <w:tmpl w:val="9D6B287D"/>
    <w:lvl w:ilvl="0" w:tentative="0">
      <w:start w:val="1"/>
      <w:numFmt w:val="chineseCounting"/>
      <w:suff w:val="nothing"/>
      <w:lvlText w:val="%1、"/>
      <w:lvlJc w:val="left"/>
      <w:rPr>
        <w:rFonts w:hint="eastAsia"/>
      </w:rPr>
    </w:lvl>
  </w:abstractNum>
  <w:abstractNum w:abstractNumId="1">
    <w:nsid w:val="3C58E636"/>
    <w:multiLevelType w:val="singleLevel"/>
    <w:tmpl w:val="3C58E636"/>
    <w:lvl w:ilvl="0" w:tentative="0">
      <w:start w:val="2"/>
      <w:numFmt w:val="decimal"/>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GUwMjUwYTVmZTNmZmRkY2M3Njg1NDk0MzZlODVlNWYifQ=="/>
  </w:docVars>
  <w:rsids>
    <w:rsidRoot w:val="00000000"/>
    <w:rsid w:val="01CF1E11"/>
    <w:rsid w:val="144174FE"/>
    <w:rsid w:val="179B3F36"/>
    <w:rsid w:val="1ABF3C69"/>
    <w:rsid w:val="2121407A"/>
    <w:rsid w:val="329451A2"/>
    <w:rsid w:val="36D509D5"/>
    <w:rsid w:val="3965293C"/>
    <w:rsid w:val="45FB5A1D"/>
    <w:rsid w:val="61256B28"/>
    <w:rsid w:val="62AC2121"/>
    <w:rsid w:val="686F7E78"/>
    <w:rsid w:val="7A3745DC"/>
    <w:rsid w:val="7F00549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character" w:default="1" w:styleId="6">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Body Text"/>
    <w:basedOn w:val="1"/>
    <w:qFormat/>
    <w:uiPriority w:val="0"/>
    <w:pPr>
      <w:spacing w:after="120"/>
    </w:pPr>
  </w:style>
  <w:style w:type="table" w:styleId="5">
    <w:name w:val="Table Grid"/>
    <w:basedOn w:val="4"/>
    <w:qFormat/>
    <w:uiPriority w:val="59"/>
    <w:rPr>
      <w:rFonts w:asciiTheme="minorHAnsi" w:hAnsiTheme="minorHAnsi" w:eastAsiaTheme="minorEastAsia" w:cstheme="minorBidi"/>
      <w:kern w:val="2"/>
      <w:sz w:val="21"/>
      <w:szCs w:val="22"/>
    </w:r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2198</Words>
  <Characters>2271</Characters>
  <Lines>0</Lines>
  <Paragraphs>0</Paragraphs>
  <TotalTime>1</TotalTime>
  <ScaleCrop>false</ScaleCrop>
  <LinksUpToDate>false</LinksUpToDate>
  <CharactersWithSpaces>2275</CharactersWithSpaces>
  <Application>WPS Office_11.1.0.12358_F1E327BC-269C-435d-A152-05C5408002CA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2022-10-09T06:53:00Z</dcterms:created>
  <dc:creator>Dell</dc:creator>
  <cp:lastModifiedBy>为你唱花香自来。</cp:lastModifiedBy>
  <dcterms:modified xsi:type="dcterms:W3CDTF">2022-10-10T02:17:40Z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2052-11.1.0.12358</vt:lpwstr>
  </property>
  <property fmtid="{D5CDD505-2E9C-101B-9397-08002B2CF9AE}" pid="3" name="ICV">
    <vt:lpwstr>2B6992DB5CC34355A602CF2EE4EA62A0</vt:lpwstr>
  </property>
</Properties>
</file>