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附件六：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中心审计服务要求</w:t>
      </w:r>
    </w:p>
    <w:p>
      <w:pPr>
        <w:widowControl/>
        <w:spacing w:before="156" w:beforeLines="50" w:line="360" w:lineRule="exact"/>
        <w:outlineLvl w:val="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审计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服务项目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年度综合审计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搬迁配套项目专项审计、采购用血押金往来款项清理审计</w:t>
      </w:r>
    </w:p>
    <w:p>
      <w:pPr>
        <w:widowControl/>
        <w:spacing w:before="156" w:beforeLines="50" w:line="360" w:lineRule="exact"/>
        <w:outlineLvl w:val="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审计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内容</w:t>
      </w:r>
    </w:p>
    <w:p>
      <w:pPr>
        <w:widowControl/>
        <w:spacing w:before="156" w:beforeLines="50" w:line="360" w:lineRule="exact"/>
        <w:ind w:firstLine="280" w:firstLineChars="100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年度综合审计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“三重一大”制度制订及执行情况；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绩效目标任务完成情况；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3）</w:t>
      </w:r>
      <w:r>
        <w:rPr>
          <w:rFonts w:hint="eastAsia" w:ascii="宋体" w:hAnsi="宋体" w:eastAsia="宋体" w:cs="宋体"/>
          <w:sz w:val="28"/>
          <w:szCs w:val="28"/>
        </w:rPr>
        <w:t>重要经济事项管理制度、内部控制制度建设及其执行情况；采购和经济合同管理及执行情况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预算管理、“三公经费”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国有资产管理情况；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5）财务收支管理情况：中心、工会、党委账户</w:t>
      </w:r>
      <w:r>
        <w:rPr>
          <w:rFonts w:hint="eastAsia" w:ascii="宋体" w:hAnsi="宋体" w:eastAsia="宋体" w:cs="宋体"/>
          <w:sz w:val="28"/>
          <w:szCs w:val="28"/>
        </w:rPr>
        <w:t>财务收支的真实性、合规性、效益性；收支核算的规范性；资产负债状况的真实性、合法性；财务状况变动情况；执行国家及政府有关法律、法规、命令情况等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6）</w:t>
      </w:r>
      <w:r>
        <w:rPr>
          <w:rFonts w:hint="eastAsia" w:ascii="宋体" w:hAnsi="宋体" w:eastAsia="宋体" w:cs="宋体"/>
          <w:sz w:val="28"/>
          <w:szCs w:val="28"/>
        </w:rPr>
        <w:t>往来款项的真实、合法性。审计往来款项是否真实、合法并及时清理；是否存在通过往来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账户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直接列收列支；有无利用往来账户滥发钱物、套取现金等违规行为；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7）</w:t>
      </w:r>
      <w:r>
        <w:rPr>
          <w:rFonts w:hint="eastAsia" w:ascii="宋体" w:hAnsi="宋体" w:eastAsia="宋体" w:cs="宋体"/>
          <w:sz w:val="28"/>
          <w:szCs w:val="28"/>
        </w:rPr>
        <w:t>中央、省、市专项经费管理情况；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在经济活动中落实有关党风廉政建设责任和遵守廉洁从业规定情况。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tabs>
          <w:tab w:val="left" w:pos="2410"/>
        </w:tabs>
        <w:overflowPunct w:val="0"/>
        <w:snapToGrid w:val="0"/>
        <w:spacing w:line="579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2.2搬迁配套项目专项审计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（1）对中心搬迁配套项目实施全过程跟踪审计，对其经济活动的真实、合法、效益进行监督、控制和评价，并对各打造项目进行结算审计；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（2）对献血屋打造项目实施全过程跟踪审计，对其经济活动的真实、合法、效益进行监督、控制和评价，并对各打造项目进行结算审计。</w:t>
      </w:r>
    </w:p>
    <w:p>
      <w:pPr>
        <w:widowControl/>
        <w:spacing w:before="156" w:beforeLines="50" w:line="360" w:lineRule="exact"/>
        <w:outlineLvl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2.3采购用血押金往来款项清理审计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（1）查实中心往来款项、调查取证；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（2）根据中心用血押金的往来明细账，联系各医院发函进行对账，确保与各往来单位的账目核对一致；</w:t>
      </w:r>
    </w:p>
    <w:p>
      <w:pPr>
        <w:tabs>
          <w:tab w:val="left" w:pos="2410"/>
        </w:tabs>
        <w:overflowPunct w:val="0"/>
        <w:snapToGrid w:val="0"/>
        <w:spacing w:line="579" w:lineRule="exact"/>
        <w:ind w:firstLine="280" w:firstLineChars="1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（3）根据核对后的结果出具专项审计报告，给出专业意见和建议，指导进行下一步的用血押金往来款的退还工作，提出往来管理建议。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（2）投标人参加本次比选活动前三年内，在经营活动中没有重大违法违规记录；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（3）投标人具有良好的商业信誉和健全的财务会计制度；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（4）投标人具有依法缴纳税收和社会保障资金的良好记录；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（5）投标人提供营业执照等相关资质文件，并加盖公章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预算总金额约14.65万元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12ED1"/>
    <w:multiLevelType w:val="singleLevel"/>
    <w:tmpl w:val="80812ED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06004"/>
    <w:rsid w:val="083950B9"/>
    <w:rsid w:val="0C304C9C"/>
    <w:rsid w:val="0C550E7F"/>
    <w:rsid w:val="0DD359D3"/>
    <w:rsid w:val="0DF17937"/>
    <w:rsid w:val="0DF70C0A"/>
    <w:rsid w:val="12EA3D2E"/>
    <w:rsid w:val="185E3C39"/>
    <w:rsid w:val="1B062CD7"/>
    <w:rsid w:val="1D404854"/>
    <w:rsid w:val="21082ECB"/>
    <w:rsid w:val="238824C8"/>
    <w:rsid w:val="24DD0A53"/>
    <w:rsid w:val="25F0308A"/>
    <w:rsid w:val="26492EB9"/>
    <w:rsid w:val="2B777030"/>
    <w:rsid w:val="2C3062FF"/>
    <w:rsid w:val="322823F4"/>
    <w:rsid w:val="33770719"/>
    <w:rsid w:val="380A0CBB"/>
    <w:rsid w:val="395567BB"/>
    <w:rsid w:val="420953DA"/>
    <w:rsid w:val="43512546"/>
    <w:rsid w:val="4A253824"/>
    <w:rsid w:val="51025E75"/>
    <w:rsid w:val="526C0CC0"/>
    <w:rsid w:val="53DF4F45"/>
    <w:rsid w:val="584A454A"/>
    <w:rsid w:val="5B321509"/>
    <w:rsid w:val="5B684DCB"/>
    <w:rsid w:val="5D296E27"/>
    <w:rsid w:val="5D30368D"/>
    <w:rsid w:val="5D511554"/>
    <w:rsid w:val="64AD67F1"/>
    <w:rsid w:val="670B2C6B"/>
    <w:rsid w:val="68A8648B"/>
    <w:rsid w:val="6D0253DD"/>
    <w:rsid w:val="6DDB3B69"/>
    <w:rsid w:val="727F57D4"/>
    <w:rsid w:val="74CB4A16"/>
    <w:rsid w:val="77DF1C08"/>
    <w:rsid w:val="7C80378B"/>
    <w:rsid w:val="7D04244C"/>
    <w:rsid w:val="7FDF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2021-08-04T08:02:42Z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49746A058C3B47458C64EBC43778253C</vt:lpwstr>
  </property>
</Properties>
</file>