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cs="Times New Roman"/>
          <w:b/>
          <w:bCs/>
          <w:sz w:val="40"/>
          <w:szCs w:val="4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cs="Times New Roman"/>
          <w:b/>
          <w:bCs/>
          <w:sz w:val="44"/>
          <w:szCs w:val="44"/>
          <w:lang w:eastAsia="zh-CN"/>
        </w:rPr>
      </w:pPr>
      <w:r>
        <w:rPr>
          <w:rFonts w:hint="eastAsia" w:ascii="Times New Roman" w:hAnsi="Times New Roman" w:cs="Times New Roman"/>
          <w:b/>
          <w:bCs/>
          <w:sz w:val="44"/>
          <w:szCs w:val="44"/>
          <w:lang w:val="en-US" w:eastAsia="zh-CN"/>
        </w:rPr>
        <w:t>UPS、办公设备、血液标签机等巡检</w:t>
      </w:r>
      <w:r>
        <w:rPr>
          <w:rFonts w:hint="default" w:ascii="Times New Roman" w:hAnsi="Times New Roman" w:cs="Times New Roman"/>
          <w:b/>
          <w:bCs/>
          <w:sz w:val="44"/>
          <w:szCs w:val="44"/>
          <w:lang w:eastAsia="zh-CN"/>
        </w:rPr>
        <w:t>维护</w:t>
      </w:r>
      <w:r>
        <w:rPr>
          <w:rFonts w:hint="eastAsia" w:ascii="Times New Roman" w:hAnsi="Times New Roman" w:cs="Times New Roman"/>
          <w:b/>
          <w:bCs/>
          <w:sz w:val="44"/>
          <w:szCs w:val="44"/>
          <w:lang w:val="en-US" w:eastAsia="zh-CN"/>
        </w:rPr>
        <w:t>维修</w:t>
      </w:r>
      <w:r>
        <w:rPr>
          <w:rFonts w:hint="default" w:ascii="Times New Roman" w:hAnsi="Times New Roman" w:cs="Times New Roman"/>
          <w:b/>
          <w:bCs/>
          <w:sz w:val="44"/>
          <w:szCs w:val="44"/>
          <w:lang w:eastAsia="zh-CN"/>
        </w:rPr>
        <w:t>服务要求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  <w:t>一、项目简介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本项目共包括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个包，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01包：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UPS电源/稳压器等巡检维护服务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；02包：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办公设备维护维修服务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；03包：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血液标签机日常维护维修服务。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0" w:leftChars="0" w:firstLine="0" w:firstLineChars="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资质要求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zh-CN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1.投标人具有独立承担民事责任的能力</w:t>
      </w:r>
      <w:r>
        <w:rPr>
          <w:rFonts w:hint="default" w:ascii="Times New Roman" w:hAnsi="Times New Roman" w:eastAsia="仿宋_GB2312" w:cs="Times New Roman"/>
          <w:sz w:val="28"/>
          <w:szCs w:val="28"/>
          <w:lang w:val="zh-CN" w:eastAsia="zh-CN"/>
        </w:rPr>
        <w:t>和履行合同能力。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2.投标人参加本次比选活动前三年内，在经营活动中没有重大违法违规记录。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3.投标人具有良好的商业信誉和健全的财务会计制度。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4.投标人具有依法缴纳税收和社会保障资金的良好记录。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5.投标人提供营业执照等相关资质文件，并加盖公章。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0" w:leftChars="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三、服务要求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560" w:firstLineChars="200"/>
        <w:jc w:val="both"/>
        <w:textAlignment w:val="auto"/>
        <w:rPr>
          <w:rFonts w:hint="default" w:ascii="Times New Roman" w:hAnsi="Times New Roman" w:eastAsia="楷体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28"/>
          <w:szCs w:val="28"/>
          <w:lang w:val="en-US" w:eastAsia="zh-CN"/>
        </w:rPr>
        <w:t>（一）UPS电源</w:t>
      </w:r>
      <w:r>
        <w:rPr>
          <w:rFonts w:hint="eastAsia" w:ascii="Times New Roman" w:hAnsi="Times New Roman" w:eastAsia="楷体_GB2312" w:cs="Times New Roman"/>
          <w:sz w:val="28"/>
          <w:szCs w:val="28"/>
          <w:lang w:val="en-US" w:eastAsia="zh-CN"/>
        </w:rPr>
        <w:t>/</w:t>
      </w:r>
      <w:r>
        <w:rPr>
          <w:rFonts w:hint="default" w:ascii="Times New Roman" w:hAnsi="Times New Roman" w:eastAsia="楷体_GB2312" w:cs="Times New Roman"/>
          <w:sz w:val="28"/>
          <w:szCs w:val="28"/>
          <w:lang w:val="en-US" w:eastAsia="zh-CN"/>
        </w:rPr>
        <w:t>稳压器等巡检维护服务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  <w:lang w:val="en-US" w:eastAsia="zh-CN"/>
        </w:rPr>
        <w:t>1.技术要求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1）巡检维护内容：确认电源系统交流输入、输出的配线方式、电力状况（电压，频率，零地电压，线径，接触是否良好）；在直流逆变状态下的输出电压、频率；在交流状态下的输出电压、频率、充电电压、零地电压；交流供电/直流供电的切换是否正常；蓄电池后备供电时间是否充裕；各个蓄电池单体运行参数是否正常；各个接点处接触是否良好，对其进行紧固处理；做清洁除尘维护保养。确保UPS主机通讯正常，接入通讯接口能自动识别UPS，读取运行数据、历史记录；保证通讯协议为最新版本，并和动环监控系统兼容融合。编辑填写专业的《UPS电源/稳压器巡检维护表》，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反映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各项基本参数，巡检维护实施完毕，双方确认签字。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（2）增值服务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59" w:leftChars="266" w:firstLine="0" w:firstLineChars="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①只需技术操作，不需材料元器件的，不收取工时费、免费服务。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59" w:leftChars="266" w:firstLine="0" w:firstLineChars="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②涉及材料元器件的维修，只收取材料费，不收取工时费。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③科室办公区域内，免费移机搬迁。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（3）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项目履行期：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服务期限</w:t>
      </w:r>
      <w:r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年，合同一年一签</w:t>
      </w:r>
      <w:r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投标人应提供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巡检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维护服务，按需进行巡检维护保养，并出具专业全面的巡检报告。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合同期满后，经考核合格，方可签订下一年服务合同。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（4）服务响应：投标人接到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维护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通知后4小时内做出响应，并严格按照厂家规定的维护流程进行操作。除国家规定节假日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之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外，24小时电话服务，2个工作日内上门现场排除故障，以确保正常使用。如进口设备需配件不能及时获取，可放宽周期，但不超过半个月。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（5）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维护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服务验收：投标人工程师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维护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完毕后，与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中心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共同检查产品工作情况，产品工作正常后填写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维护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记录，并有签字认可，此次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维护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才算完成。如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维护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后的产品没有恢复到正常使用状态或出现新的问题，投标人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维护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工程师继续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维护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，直至恢复正常工作状态为止。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（6）中心主要设备：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预计50台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UPS电源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/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稳压器等设备。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  <w:lang w:val="en-US" w:eastAsia="zh-CN"/>
        </w:rPr>
        <w:t>2.其他要求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（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1</w:t>
      </w:r>
      <w:r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）投标人具有设备生产厂家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的</w:t>
      </w:r>
      <w:r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服务授权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（若投标人为</w:t>
      </w:r>
      <w:r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设备生产厂家则不用提供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）</w:t>
      </w:r>
      <w:r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（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2</w:t>
      </w:r>
      <w:r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）投标人具有设备生产厂家对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其</w:t>
      </w:r>
      <w:r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工程师的上岗授权（设备生产厂家培训认证证书）。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）服务费用采用固定单价模式，即</w:t>
      </w:r>
      <w:r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投标人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按照每1KVA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的</w:t>
      </w:r>
      <w:r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巡检维护费用报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出</w:t>
      </w:r>
      <w:r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单价。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费用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结算时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根据实际巡检维护的总装机容量（总功率KVA数）来计量结算，即KVA数 * 单价为总费用。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  <w:lang w:val="en-US" w:eastAsia="zh-CN"/>
        </w:rPr>
        <w:t>3.预算金额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UPS电源/稳压器等设备巡检维护服务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年度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预算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金额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约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" w:leftChars="0" w:firstLine="560" w:firstLineChars="0"/>
        <w:textAlignment w:val="auto"/>
        <w:rPr>
          <w:rFonts w:hint="default" w:ascii="Times New Roman" w:hAnsi="Times New Roman" w:eastAsia="楷体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28"/>
          <w:szCs w:val="28"/>
          <w:lang w:val="en-US" w:eastAsia="zh-CN"/>
        </w:rPr>
        <w:t>办公设备维护维修服务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  <w:lang w:val="en-US" w:eastAsia="zh-CN"/>
        </w:rPr>
        <w:t>1.技术要求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（1）项目履行期：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服务期限</w:t>
      </w:r>
      <w:r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年，合同一年一签</w:t>
      </w:r>
      <w:r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投标人应提供维护维修服务，按需进行常规维护保养。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合同期满后，经考核合格，方可签订下一年服务合同。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（2）服务费用：项目履行期内出现设备故障，投标人提供有偿维护维修。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（3）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投标人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接到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维护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维修通知后24小时内做出响应，并严格按照厂家规定的维护维修流程进行操作。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（4）除国家规定节假日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之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外，投标人24小时电话服务，2个工作日内上门现场排除故障，以确保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设备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正常使用。如进口设备需配件不能及时获取，可放宽维修周期，但不超过半个月。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（5）维修服务验收：投标人工程师维修完毕后，与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中心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共同检查产品工作情况，产品工作正常后填写维修记录，并有签字认可，此次维修才算完成。如修复后的产品没有恢复到正常使用状态或出现新的问题，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投标人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维修工程师继续维修，直至恢复正常工作状态为止。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（6）中心主要设备：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预计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台式电脑、笔记本电脑、打印机、一体机、服务器、网络硬件等办公设备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共850台（件）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  <w:lang w:val="en-US" w:eastAsia="zh-CN"/>
        </w:rPr>
        <w:t>2.人员情况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3"/>
        <w:gridCol w:w="1656"/>
        <w:gridCol w:w="1399"/>
        <w:gridCol w:w="1524"/>
        <w:gridCol w:w="19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148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类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别</w:t>
            </w:r>
          </w:p>
        </w:tc>
        <w:tc>
          <w:tcPr>
            <w:tcW w:w="165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务</w:t>
            </w:r>
          </w:p>
        </w:tc>
        <w:tc>
          <w:tcPr>
            <w:tcW w:w="139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姓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名</w:t>
            </w:r>
          </w:p>
        </w:tc>
        <w:tc>
          <w:tcPr>
            <w:tcW w:w="152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称</w:t>
            </w:r>
          </w:p>
        </w:tc>
        <w:tc>
          <w:tcPr>
            <w:tcW w:w="197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常住地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148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5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3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52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97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148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管理人员</w:t>
            </w:r>
          </w:p>
        </w:tc>
        <w:tc>
          <w:tcPr>
            <w:tcW w:w="1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39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5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9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148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39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5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9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148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39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5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9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148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技术人员</w:t>
            </w:r>
          </w:p>
        </w:tc>
        <w:tc>
          <w:tcPr>
            <w:tcW w:w="1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39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5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9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148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39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5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9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  <w:jc w:val="center"/>
        </w:trPr>
        <w:tc>
          <w:tcPr>
            <w:tcW w:w="148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39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5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9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148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售后服务人员</w:t>
            </w:r>
          </w:p>
        </w:tc>
        <w:tc>
          <w:tcPr>
            <w:tcW w:w="1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39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5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9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148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39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148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39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28"/>
          <w:szCs w:val="28"/>
          <w:lang w:val="en-US" w:eastAsia="zh-CN"/>
        </w:rPr>
        <w:t>注：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需填写表格，提供人员情况。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  <w:lang w:val="en-US" w:eastAsia="zh-CN"/>
        </w:rPr>
        <w:t>3.其他要求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投标人需对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维护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维修涉及的主要配件和服务报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出单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  <w:lang w:val="en-US" w:eastAsia="zh-CN"/>
        </w:rPr>
        <w:t>4.预算金额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办公设备维护维修服务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年度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预算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金额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约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4万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元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560" w:firstLineChars="200"/>
        <w:textAlignment w:val="auto"/>
        <w:rPr>
          <w:rFonts w:hint="default" w:ascii="Times New Roman" w:hAnsi="Times New Roman" w:eastAsia="楷体_GB2312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sz w:val="28"/>
          <w:szCs w:val="28"/>
          <w:lang w:val="en-US" w:eastAsia="zh-CN"/>
        </w:rPr>
        <w:t>（三）血液标签机日常维护维修服务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  <w:lang w:val="en-US" w:eastAsia="zh-CN"/>
        </w:rPr>
        <w:t>1.技术要求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（1）项目履行期：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服务期限</w:t>
      </w:r>
      <w:r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年，合同一年一签</w:t>
      </w:r>
      <w:r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投标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人应提供维护维修服务，按需每个月进行常规维护保养。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合同期满后，经考核合格，方可签订下一年服务合同。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（2）服务费用：项目履行期内出现设备故障，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投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标人提供免费维修服务。如遇硬件更换只收取硬件成本费用。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（3）接到维修通知后24小时内做出响应，并严格按照厂家规定的维护维修流程进行操作。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（4）除国家规定节假日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之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外，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投标人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24小时电话服务，2个工作日内上门现场排除故障，以确保正常使用。如进口设备需配件不能及时获取，可放宽维修周期，但不超过半个月。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（5）维修服务验收：投标人工程师维修完毕后，与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中心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共同检查产品工作情况，产品工作正常后填写维修记录，并有签字认可，此次维修才算完成。如修复后的产品没有恢复到正常使用状态或出现新的问题，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投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标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人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维修工程师继续维修，直至恢复正常工作状态为止。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（6）主要设备：satoCL408E 12台，satoCL4NX 6台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b/>
          <w:bCs/>
          <w:sz w:val="28"/>
          <w:szCs w:val="28"/>
          <w:lang w:val="en-US" w:eastAsia="zh-CN"/>
        </w:rPr>
        <w:t>.其他要求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投标人需对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维护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维修涉及的主要配件和服务报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出单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28"/>
          <w:szCs w:val="28"/>
          <w:lang w:val="en-US" w:eastAsia="zh-CN"/>
        </w:rPr>
        <w:t>.预算金额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血液标签机维护维修服务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年度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预算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金额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约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2.5万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元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script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58538B"/>
    <w:multiLevelType w:val="singleLevel"/>
    <w:tmpl w:val="9F58538B"/>
    <w:lvl w:ilvl="0" w:tentative="0">
      <w:start w:val="2"/>
      <w:numFmt w:val="chineseCounting"/>
      <w:suff w:val="nothing"/>
      <w:lvlText w:val="（%1）"/>
      <w:lvlJc w:val="left"/>
      <w:pPr>
        <w:ind w:left="70"/>
      </w:pPr>
      <w:rPr>
        <w:rFonts w:hint="eastAsia"/>
      </w:rPr>
    </w:lvl>
  </w:abstractNum>
  <w:abstractNum w:abstractNumId="1">
    <w:nsid w:val="F7049004"/>
    <w:multiLevelType w:val="singleLevel"/>
    <w:tmpl w:val="F7049004"/>
    <w:lvl w:ilvl="0" w:tentative="0">
      <w:start w:val="2"/>
      <w:numFmt w:val="chineseCounting"/>
      <w:suff w:val="nothing"/>
      <w:lvlText w:val="%1、"/>
      <w:lvlJc w:val="left"/>
      <w:pPr>
        <w:ind w:left="700" w:leftChars="0" w:firstLine="0" w:firstLineChars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0999"/>
    <w:rsid w:val="03F9399C"/>
    <w:rsid w:val="04DC2E10"/>
    <w:rsid w:val="05DD0E66"/>
    <w:rsid w:val="06C61521"/>
    <w:rsid w:val="06E92B20"/>
    <w:rsid w:val="07440011"/>
    <w:rsid w:val="074E4C24"/>
    <w:rsid w:val="0A3A7D00"/>
    <w:rsid w:val="0BFF315C"/>
    <w:rsid w:val="0DEB48F3"/>
    <w:rsid w:val="0E2834B5"/>
    <w:rsid w:val="10222D4E"/>
    <w:rsid w:val="12C26AD5"/>
    <w:rsid w:val="12E04CE9"/>
    <w:rsid w:val="12F344CE"/>
    <w:rsid w:val="157C3735"/>
    <w:rsid w:val="16B040ED"/>
    <w:rsid w:val="170211C3"/>
    <w:rsid w:val="17781A2A"/>
    <w:rsid w:val="17BB67FE"/>
    <w:rsid w:val="189D3454"/>
    <w:rsid w:val="1BED65DD"/>
    <w:rsid w:val="1C34084F"/>
    <w:rsid w:val="1EFF48EC"/>
    <w:rsid w:val="1FD67083"/>
    <w:rsid w:val="20EC3FDD"/>
    <w:rsid w:val="21401249"/>
    <w:rsid w:val="2275516B"/>
    <w:rsid w:val="234452F5"/>
    <w:rsid w:val="25951407"/>
    <w:rsid w:val="27472272"/>
    <w:rsid w:val="27975683"/>
    <w:rsid w:val="279D1E91"/>
    <w:rsid w:val="27BF24FE"/>
    <w:rsid w:val="2AD838CD"/>
    <w:rsid w:val="2D4B2A25"/>
    <w:rsid w:val="2E1B23D8"/>
    <w:rsid w:val="2E604CDB"/>
    <w:rsid w:val="2EA35C53"/>
    <w:rsid w:val="2F0D5530"/>
    <w:rsid w:val="2F7677D5"/>
    <w:rsid w:val="2FF862DD"/>
    <w:rsid w:val="327A4976"/>
    <w:rsid w:val="32B951A6"/>
    <w:rsid w:val="33437877"/>
    <w:rsid w:val="338A79B6"/>
    <w:rsid w:val="34AB3FC7"/>
    <w:rsid w:val="34DD7D15"/>
    <w:rsid w:val="363B030A"/>
    <w:rsid w:val="36F70315"/>
    <w:rsid w:val="38AD0FCB"/>
    <w:rsid w:val="38AE3DFF"/>
    <w:rsid w:val="39040385"/>
    <w:rsid w:val="39142B95"/>
    <w:rsid w:val="39342A3F"/>
    <w:rsid w:val="39BC498F"/>
    <w:rsid w:val="39EC6F81"/>
    <w:rsid w:val="3B473DC3"/>
    <w:rsid w:val="3DBE06A9"/>
    <w:rsid w:val="3E0A5ADF"/>
    <w:rsid w:val="3EF3070A"/>
    <w:rsid w:val="3F8C32F7"/>
    <w:rsid w:val="3F9D458A"/>
    <w:rsid w:val="401A09D4"/>
    <w:rsid w:val="410A067C"/>
    <w:rsid w:val="417D23A0"/>
    <w:rsid w:val="418D7DE7"/>
    <w:rsid w:val="42A91867"/>
    <w:rsid w:val="443A682F"/>
    <w:rsid w:val="4C2626A2"/>
    <w:rsid w:val="4C673792"/>
    <w:rsid w:val="4C8943A1"/>
    <w:rsid w:val="4D722F37"/>
    <w:rsid w:val="4ED02BCE"/>
    <w:rsid w:val="4FB32173"/>
    <w:rsid w:val="500B77D9"/>
    <w:rsid w:val="50607A8B"/>
    <w:rsid w:val="507D45CE"/>
    <w:rsid w:val="51A85213"/>
    <w:rsid w:val="521927F3"/>
    <w:rsid w:val="52B7706D"/>
    <w:rsid w:val="52FB6A1E"/>
    <w:rsid w:val="531B618B"/>
    <w:rsid w:val="538B01A9"/>
    <w:rsid w:val="5647043B"/>
    <w:rsid w:val="56F9209F"/>
    <w:rsid w:val="58BC472A"/>
    <w:rsid w:val="59B30359"/>
    <w:rsid w:val="5BE32F99"/>
    <w:rsid w:val="5C8913D1"/>
    <w:rsid w:val="60A847AF"/>
    <w:rsid w:val="61636384"/>
    <w:rsid w:val="62AD306B"/>
    <w:rsid w:val="662B32A6"/>
    <w:rsid w:val="665A3D75"/>
    <w:rsid w:val="670A07C7"/>
    <w:rsid w:val="6A9F758D"/>
    <w:rsid w:val="6C3D465D"/>
    <w:rsid w:val="6D170091"/>
    <w:rsid w:val="6D3A2DC7"/>
    <w:rsid w:val="6DEB69AC"/>
    <w:rsid w:val="70083AA8"/>
    <w:rsid w:val="70447FF3"/>
    <w:rsid w:val="71AE329C"/>
    <w:rsid w:val="71F07D76"/>
    <w:rsid w:val="732C521F"/>
    <w:rsid w:val="739D3840"/>
    <w:rsid w:val="74A92964"/>
    <w:rsid w:val="75005374"/>
    <w:rsid w:val="7AB06CDE"/>
    <w:rsid w:val="7AF26052"/>
    <w:rsid w:val="7BA718A2"/>
    <w:rsid w:val="7C473376"/>
    <w:rsid w:val="7E901737"/>
    <w:rsid w:val="7F95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DELL</cp:lastModifiedBy>
  <dcterms:modified xsi:type="dcterms:W3CDTF">2021-08-25T10:13:09Z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71F72900E1BF4359B6989A6EEF312AE9</vt:lpwstr>
  </property>
</Properties>
</file>